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B851C" w14:textId="77777777" w:rsidR="00056B53" w:rsidRPr="00976D56" w:rsidRDefault="00056B53" w:rsidP="001E1260">
      <w:pPr>
        <w:pStyle w:val="PolicyTitleBox"/>
      </w:pPr>
      <w:r>
        <w:t>OSBA Model Sample Policy</w:t>
      </w:r>
    </w:p>
    <w:p w14:paraId="3BAE5C7D" w14:textId="77777777" w:rsidR="00CC7D46" w:rsidRDefault="00CC7D46" w:rsidP="00CC7D46"/>
    <w:p w14:paraId="2B1EEEAB" w14:textId="77777777" w:rsidR="001E1260" w:rsidRDefault="001E1260" w:rsidP="001E1260">
      <w:pPr>
        <w:pStyle w:val="PolicyCode"/>
      </w:pPr>
      <w:r>
        <w:t>Code:</w:t>
      </w:r>
      <w:r>
        <w:tab/>
      </w:r>
      <w:r w:rsidR="001F5FD3">
        <w:t>IGBHA</w:t>
      </w:r>
    </w:p>
    <w:p w14:paraId="5CB6E5FE" w14:textId="77777777" w:rsidR="001E1260" w:rsidRDefault="001E1260" w:rsidP="001E1260">
      <w:pPr>
        <w:pStyle w:val="PolicyCode"/>
      </w:pPr>
      <w:r>
        <w:t>Adopted:</w:t>
      </w:r>
      <w:r>
        <w:tab/>
      </w:r>
    </w:p>
    <w:p w14:paraId="6FA2333D" w14:textId="77777777" w:rsidR="001E1260" w:rsidRPr="001E1260" w:rsidRDefault="001E1260" w:rsidP="00CC7D46"/>
    <w:p w14:paraId="3C948F91" w14:textId="77777777" w:rsidR="001F5FD3" w:rsidRDefault="001F5FD3" w:rsidP="00EF573E">
      <w:pPr>
        <w:pStyle w:val="PolicyTitle"/>
      </w:pPr>
      <w:r>
        <w:t>Alternative Education Programs**</w:t>
      </w:r>
    </w:p>
    <w:p w14:paraId="2A547070" w14:textId="77777777" w:rsidR="00EF573E" w:rsidRDefault="00EF573E" w:rsidP="00EF573E"/>
    <w:p w14:paraId="046A4C76" w14:textId="77777777" w:rsidR="001F5FD3" w:rsidRDefault="001F5FD3" w:rsidP="00EC088F">
      <w:pPr>
        <w:pStyle w:val="PolicyBodyText"/>
        <w:spacing w:after="240"/>
      </w:pPr>
      <w:r>
        <w:t xml:space="preserve">The Board </w:t>
      </w:r>
      <w:proofErr w:type="gramStart"/>
      <w:r>
        <w:t>is dedicated to providing</w:t>
      </w:r>
      <w:proofErr w:type="gramEnd"/>
      <w:r>
        <w:t xml:space="preserve"> educational options for all students. It is recognized there will be students in the district whose needs and interests are best served by participation in an alternative education program.</w:t>
      </w:r>
    </w:p>
    <w:p w14:paraId="1DAE82BB" w14:textId="77777777" w:rsidR="001F5FD3" w:rsidRDefault="001F5FD3" w:rsidP="00EC088F">
      <w:pPr>
        <w:pStyle w:val="PolicyBodyText"/>
        <w:spacing w:after="240"/>
      </w:pPr>
      <w:r>
        <w:t>“Alternative education program” means a school or separate class group designed to best serve students’ educational needs and interests and assist students in achieving the academic standards of the school district and the state.</w:t>
      </w:r>
    </w:p>
    <w:p w14:paraId="25D1DB07" w14:textId="77777777" w:rsidR="001F5FD3" w:rsidRDefault="001F5FD3" w:rsidP="00EC088F">
      <w:pPr>
        <w:pStyle w:val="PolicyBodyText"/>
        <w:spacing w:after="240"/>
      </w:pPr>
      <w:r>
        <w:t>A list of alternative education programs will be approved by the Board annually. The superintendent may provide for the involvement of staff, parents or guardians and the community in recommending alternative education programs for Board approval, and in the development of related Board policy and an administrative regulation. Annual evaluation of alternative education programs will be made in accordance with Oregon Revised Statute (ORS) 336.655 and Oregon Administrative Rule (OAR) 581-022-2505. The superintendent will develop administrative regulations as necessary to evaluate the district’s alternative education programs.</w:t>
      </w:r>
    </w:p>
    <w:p w14:paraId="7FD4FAEA" w14:textId="77777777" w:rsidR="001F5FD3" w:rsidRDefault="001F5FD3" w:rsidP="00EC088F">
      <w:pPr>
        <w:pStyle w:val="PolicyBodyText"/>
        <w:spacing w:after="240"/>
      </w:pPr>
      <w:r>
        <w:t>Alternative education programs will consist of instruction or instruction combined with counseling. These programs may be public or private. A private alternative education program shall be registered with the Oregon Department of Education. Alternative education programs must meet all the requirements set forth in state law and rules, and federal law, as applicable. [A qualified district may contract with a qualified private alternative education program to provide services to a qualified home-schooled child.]</w:t>
      </w:r>
    </w:p>
    <w:p w14:paraId="3F14DDC7" w14:textId="52ACB29B" w:rsidR="001F5FD3" w:rsidRDefault="001F5FD3" w:rsidP="00EC088F">
      <w:pPr>
        <w:pStyle w:val="PolicyBodyText"/>
        <w:spacing w:after="240"/>
      </w:pPr>
      <w:r>
        <w:t xml:space="preserve">Students, </w:t>
      </w:r>
      <w:del w:id="0" w:author="Leslie Fisher" w:date="2021-05-25T10:18:00Z">
        <w:r w:rsidDel="00D60C06">
          <w:delText>upon approval from</w:delText>
        </w:r>
      </w:del>
      <w:r w:rsidR="00D60C06" w:rsidRPr="007C314B">
        <w:rPr>
          <w:highlight w:val="darkGray"/>
        </w:rPr>
        <w:t>after consultation with</w:t>
      </w:r>
      <w:r>
        <w:t xml:space="preserve"> a</w:t>
      </w:r>
      <w:r w:rsidR="001129CC">
        <w:t xml:space="preserve"> </w:t>
      </w:r>
      <w:r>
        <w:t>parent or guardian, may be placed in an alternative education program if the district determines that the placement serves the student’s educational needs and interests, and assists the student in achieving district and state academic content standards. Such placement must have the approval of the student’s resident district and, as appropriate, the attending district. The district will also consider and propose alternative education programs for students prior to expulsion or leaving school as required by law.</w:t>
      </w:r>
    </w:p>
    <w:p w14:paraId="20C4899A" w14:textId="601BD8AB" w:rsidR="001F5FD3" w:rsidRDefault="001F5FD3" w:rsidP="00EC088F">
      <w:pPr>
        <w:pStyle w:val="PolicyBodyText"/>
        <w:spacing w:after="240"/>
      </w:pPr>
      <w:r>
        <w:t xml:space="preserve">The district shall pay the actual cost of an alternative education program or an amount equal to 80 percent of the district’s estimated current year’s average per-student net operating expenditure, whichever is less. </w:t>
      </w:r>
      <w:del w:id="1" w:author="Leslie Fisher" w:date="2021-07-20T08:32:00Z">
        <w:r w:rsidDel="007525A7">
          <w:delText>T</w:delText>
        </w:r>
      </w:del>
      <w:del w:id="2" w:author="Leslie Fisher" w:date="2021-07-20T08:37:00Z">
        <w:r w:rsidDel="007525A7">
          <w:delText xml:space="preserve">he district will enter into a written contract for a district-approved private alternative education programs, as required by </w:delText>
        </w:r>
      </w:del>
      <w:r w:rsidR="007525A7" w:rsidRPr="007C314B">
        <w:rPr>
          <w:highlight w:val="darkGray"/>
        </w:rPr>
        <w:t xml:space="preserve">When contracting with a private alternative education program, the </w:t>
      </w:r>
      <w:r w:rsidR="002F4D92" w:rsidRPr="007C314B">
        <w:rPr>
          <w:highlight w:val="darkGray"/>
        </w:rPr>
        <w:t xml:space="preserve">district’s </w:t>
      </w:r>
      <w:r w:rsidR="007525A7" w:rsidRPr="007C314B">
        <w:rPr>
          <w:highlight w:val="darkGray"/>
        </w:rPr>
        <w:t xml:space="preserve">contract will meet the requirements of </w:t>
      </w:r>
      <w:r>
        <w:t>law.</w:t>
      </w:r>
    </w:p>
    <w:p w14:paraId="55BE077E" w14:textId="77777777" w:rsidR="001F5FD3" w:rsidRDefault="001F5FD3" w:rsidP="001F5FD3">
      <w:pPr>
        <w:pStyle w:val="PolicyBodyText"/>
      </w:pPr>
      <w:r>
        <w:t>END OF POLICY</w:t>
      </w:r>
    </w:p>
    <w:p w14:paraId="76325E83" w14:textId="77777777" w:rsidR="001F5FD3" w:rsidRDefault="001F5FD3" w:rsidP="001F5FD3">
      <w:pPr>
        <w:pStyle w:val="PolicyLine"/>
      </w:pPr>
    </w:p>
    <w:p w14:paraId="0560BD75" w14:textId="77777777" w:rsidR="001F5FD3" w:rsidRPr="00A87AD5" w:rsidRDefault="001F5FD3" w:rsidP="001129CC">
      <w:pPr>
        <w:pStyle w:val="PolicyReferencesHeading"/>
        <w:spacing w:after="0"/>
      </w:pPr>
      <w:r w:rsidRPr="001F5FD3">
        <w:t>Legal Reference(s):</w:t>
      </w:r>
    </w:p>
    <w:p w14:paraId="6B50DA56" w14:textId="77777777" w:rsidR="001F5FD3" w:rsidRDefault="001F5FD3" w:rsidP="001F5FD3">
      <w:pPr>
        <w:pStyle w:val="PolicyReferences"/>
      </w:pPr>
    </w:p>
    <w:p w14:paraId="17D51539" w14:textId="77777777" w:rsidR="001F5FD3" w:rsidRDefault="001F5FD3" w:rsidP="001F5FD3">
      <w:pPr>
        <w:pStyle w:val="PolicyReferences"/>
        <w:sectPr w:rsidR="001F5FD3" w:rsidSect="001F5FD3">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5" w:name="Laws"/>
    <w:bookmarkStart w:id="6" w:name="ORS"/>
    <w:bookmarkEnd w:id="5"/>
    <w:bookmarkEnd w:id="6"/>
    <w:p w14:paraId="649BE879" w14:textId="51CA84B2" w:rsidR="001F5FD3" w:rsidRDefault="00D9734F" w:rsidP="001F5FD3">
      <w:pPr>
        <w:pStyle w:val="PolicyReferences"/>
      </w:pPr>
      <w:r>
        <w:rPr>
          <w:color w:val="0000FF"/>
          <w:u w:val="single"/>
        </w:rPr>
        <w:fldChar w:fldCharType="begin"/>
      </w:r>
      <w:r>
        <w:rPr>
          <w:color w:val="0000FF"/>
          <w:u w:val="single"/>
        </w:rPr>
        <w:instrText xml:space="preserve"> HYPERLINK "http://policy.osba.org/orsredir.asp?ors=ors-329" </w:instrText>
      </w:r>
      <w:r>
        <w:rPr>
          <w:color w:val="0000FF"/>
          <w:u w:val="single"/>
        </w:rPr>
      </w:r>
      <w:r>
        <w:rPr>
          <w:color w:val="0000FF"/>
          <w:u w:val="single"/>
        </w:rPr>
        <w:fldChar w:fldCharType="separate"/>
      </w:r>
      <w:r>
        <w:rPr>
          <w:rStyle w:val="Hyperlink"/>
        </w:rPr>
        <w:t>ORS 329</w:t>
      </w:r>
      <w:r>
        <w:rPr>
          <w:color w:val="0000FF"/>
          <w:u w:val="single"/>
        </w:rPr>
        <w:fldChar w:fldCharType="end"/>
      </w:r>
      <w:r w:rsidR="001F5FD3">
        <w:t>.485</w:t>
      </w:r>
    </w:p>
    <w:p w14:paraId="4C324FB6" w14:textId="46D111F6" w:rsidR="001F5FD3" w:rsidRDefault="00D9734F" w:rsidP="001F5FD3">
      <w:pPr>
        <w:pStyle w:val="PolicyReferences"/>
      </w:pPr>
      <w:hyperlink r:id="rId14" w:history="1">
        <w:r>
          <w:rPr>
            <w:rStyle w:val="Hyperlink"/>
          </w:rPr>
          <w:t>ORS 332</w:t>
        </w:r>
      </w:hyperlink>
      <w:r w:rsidR="001F5FD3">
        <w:t>.072</w:t>
      </w:r>
    </w:p>
    <w:p w14:paraId="4128C638" w14:textId="13EBBE40" w:rsidR="001F5FD3" w:rsidRDefault="00D9734F" w:rsidP="001F5FD3">
      <w:pPr>
        <w:pStyle w:val="PolicyReferences"/>
      </w:pPr>
      <w:hyperlink r:id="rId15" w:history="1">
        <w:r>
          <w:rPr>
            <w:rStyle w:val="Hyperlink"/>
          </w:rPr>
          <w:t>ORS 336</w:t>
        </w:r>
      </w:hyperlink>
      <w:r w:rsidR="001F5FD3">
        <w:t>.014</w:t>
      </w:r>
    </w:p>
    <w:p w14:paraId="544928A9" w14:textId="3D555AC2" w:rsidR="001F5FD3" w:rsidRDefault="00D9734F" w:rsidP="001F5FD3">
      <w:pPr>
        <w:pStyle w:val="PolicyReferences"/>
      </w:pPr>
      <w:hyperlink r:id="rId16" w:history="1">
        <w:r>
          <w:rPr>
            <w:rStyle w:val="Hyperlink"/>
          </w:rPr>
          <w:t>ORS 336</w:t>
        </w:r>
      </w:hyperlink>
      <w:r w:rsidR="001F5FD3">
        <w:t>.175</w:t>
      </w:r>
    </w:p>
    <w:p w14:paraId="15A9BED4" w14:textId="1B36D36D" w:rsidR="001F5FD3" w:rsidRDefault="00D9734F" w:rsidP="001F5FD3">
      <w:pPr>
        <w:pStyle w:val="PolicyReferences"/>
      </w:pPr>
      <w:hyperlink r:id="rId17" w:history="1">
        <w:r>
          <w:rPr>
            <w:rStyle w:val="Hyperlink"/>
          </w:rPr>
          <w:t>ORS 336</w:t>
        </w:r>
      </w:hyperlink>
      <w:r w:rsidR="001F5FD3">
        <w:t xml:space="preserve">.615 </w:t>
      </w:r>
      <w:r w:rsidR="001F5FD3" w:rsidRPr="008F0918">
        <w:t>-</w:t>
      </w:r>
      <w:r w:rsidR="003B7D49" w:rsidRPr="008F0918">
        <w:t xml:space="preserve"> </w:t>
      </w:r>
      <w:r w:rsidR="001F5FD3">
        <w:t>336.665</w:t>
      </w:r>
    </w:p>
    <w:p w14:paraId="2C0A7FEB" w14:textId="0947A8DB" w:rsidR="001F5FD3" w:rsidRDefault="00D9734F" w:rsidP="001F5FD3">
      <w:pPr>
        <w:pStyle w:val="PolicyReferences"/>
      </w:pPr>
      <w:hyperlink r:id="rId18" w:history="1">
        <w:r>
          <w:rPr>
            <w:rStyle w:val="Hyperlink"/>
          </w:rPr>
          <w:t>ORS 339</w:t>
        </w:r>
      </w:hyperlink>
      <w:r w:rsidR="001F5FD3">
        <w:t>.030</w:t>
      </w:r>
    </w:p>
    <w:p w14:paraId="29DA16FD" w14:textId="2398FECD" w:rsidR="001F5FD3" w:rsidRDefault="00D9734F" w:rsidP="001F5FD3">
      <w:pPr>
        <w:pStyle w:val="PolicyReferences"/>
      </w:pPr>
      <w:hyperlink r:id="rId19" w:history="1">
        <w:r>
          <w:rPr>
            <w:rStyle w:val="Hyperlink"/>
          </w:rPr>
          <w:t>ORS 339</w:t>
        </w:r>
      </w:hyperlink>
      <w:r w:rsidR="001F5FD3">
        <w:t>.250</w:t>
      </w:r>
    </w:p>
    <w:p w14:paraId="2EB0BFBA" w14:textId="77777777" w:rsidR="001F5FD3" w:rsidRDefault="001F5FD3" w:rsidP="001F5FD3">
      <w:pPr>
        <w:pStyle w:val="PolicyReferences"/>
      </w:pPr>
    </w:p>
    <w:bookmarkStart w:id="7" w:name="OAR"/>
    <w:bookmarkEnd w:id="7"/>
    <w:p w14:paraId="4DB817EA" w14:textId="07B5943C" w:rsidR="001F5FD3" w:rsidRDefault="00D9734F" w:rsidP="001F5FD3">
      <w:pPr>
        <w:pStyle w:val="PolicyReferences"/>
      </w:pPr>
      <w:r>
        <w:fldChar w:fldCharType="begin"/>
      </w:r>
      <w:r>
        <w:instrText xml:space="preserve"> HYPERLINK "http://policy.osba.org/orsredir.asp?ors=oar-581" </w:instrText>
      </w:r>
      <w:r>
        <w:fldChar w:fldCharType="separate"/>
      </w:r>
      <w:r>
        <w:rPr>
          <w:rStyle w:val="Hyperlink"/>
        </w:rPr>
        <w:t>OAR 581</w:t>
      </w:r>
      <w:r>
        <w:fldChar w:fldCharType="end"/>
      </w:r>
      <w:r w:rsidR="001F5FD3" w:rsidRPr="00DF03EE">
        <w:t>-021</w:t>
      </w:r>
      <w:r w:rsidR="001F5FD3">
        <w:t>-0045</w:t>
      </w:r>
    </w:p>
    <w:p w14:paraId="2A7A4194" w14:textId="4335921D" w:rsidR="001F5FD3" w:rsidRDefault="00D9734F" w:rsidP="001F5FD3">
      <w:pPr>
        <w:pStyle w:val="PolicyReferences"/>
      </w:pPr>
      <w:hyperlink r:id="rId20" w:history="1">
        <w:r>
          <w:rPr>
            <w:rStyle w:val="Hyperlink"/>
          </w:rPr>
          <w:t>OAR 581</w:t>
        </w:r>
      </w:hyperlink>
      <w:r w:rsidR="001F5FD3" w:rsidRPr="00DF03EE">
        <w:t>-021</w:t>
      </w:r>
      <w:r w:rsidR="001F5FD3">
        <w:t>-0065</w:t>
      </w:r>
    </w:p>
    <w:p w14:paraId="2F328EE0" w14:textId="4C00D5B0" w:rsidR="001F5FD3" w:rsidRDefault="00D9734F" w:rsidP="001F5FD3">
      <w:pPr>
        <w:pStyle w:val="PolicyReferences"/>
      </w:pPr>
      <w:hyperlink r:id="rId21" w:history="1">
        <w:r>
          <w:rPr>
            <w:rStyle w:val="Hyperlink"/>
          </w:rPr>
          <w:t>OAR 581</w:t>
        </w:r>
      </w:hyperlink>
      <w:r w:rsidR="001F5FD3" w:rsidRPr="00DF03EE">
        <w:t>-021</w:t>
      </w:r>
      <w:r w:rsidR="001F5FD3">
        <w:t>-0070</w:t>
      </w:r>
    </w:p>
    <w:p w14:paraId="41A0057C" w14:textId="25974350" w:rsidR="001F5FD3" w:rsidRDefault="00D9734F" w:rsidP="001F5FD3">
      <w:pPr>
        <w:pStyle w:val="PolicyReferences"/>
      </w:pPr>
      <w:hyperlink r:id="rId22" w:history="1">
        <w:r>
          <w:rPr>
            <w:rStyle w:val="Hyperlink"/>
          </w:rPr>
          <w:t>OAR 581</w:t>
        </w:r>
      </w:hyperlink>
      <w:r w:rsidR="001F5FD3" w:rsidRPr="00DF03EE">
        <w:t>-021</w:t>
      </w:r>
      <w:r w:rsidR="001F5FD3">
        <w:t>-0071</w:t>
      </w:r>
    </w:p>
    <w:p w14:paraId="32FF4548" w14:textId="203AA951" w:rsidR="001F5FD3" w:rsidRDefault="00D9734F" w:rsidP="001F5FD3">
      <w:pPr>
        <w:pStyle w:val="PolicyReferences"/>
      </w:pPr>
      <w:hyperlink r:id="rId23" w:history="1">
        <w:r>
          <w:rPr>
            <w:rStyle w:val="Hyperlink"/>
          </w:rPr>
          <w:t>OAR 581</w:t>
        </w:r>
      </w:hyperlink>
      <w:r w:rsidR="001F5FD3" w:rsidRPr="00DF03EE">
        <w:t>-022</w:t>
      </w:r>
      <w:r w:rsidR="001F5FD3">
        <w:t>-2320</w:t>
      </w:r>
    </w:p>
    <w:p w14:paraId="0611AFD4" w14:textId="49AC8DB8" w:rsidR="001F5FD3" w:rsidRDefault="00D9734F" w:rsidP="001F5FD3">
      <w:pPr>
        <w:pStyle w:val="PolicyReferences"/>
      </w:pPr>
      <w:hyperlink r:id="rId24" w:history="1">
        <w:r>
          <w:rPr>
            <w:rStyle w:val="Hyperlink"/>
          </w:rPr>
          <w:t>OAR 581</w:t>
        </w:r>
      </w:hyperlink>
      <w:r w:rsidR="001F5FD3" w:rsidRPr="00DF03EE">
        <w:t>-022</w:t>
      </w:r>
      <w:r w:rsidR="001F5FD3">
        <w:t>-2505</w:t>
      </w:r>
    </w:p>
    <w:p w14:paraId="6F93153B" w14:textId="3E3E3A2E" w:rsidR="001F5FD3" w:rsidRDefault="00D9734F" w:rsidP="001F5FD3">
      <w:pPr>
        <w:pStyle w:val="PolicyReferences"/>
      </w:pPr>
      <w:hyperlink r:id="rId25" w:history="1">
        <w:r>
          <w:rPr>
            <w:rStyle w:val="Hyperlink"/>
          </w:rPr>
          <w:t>OAR 581</w:t>
        </w:r>
      </w:hyperlink>
      <w:r w:rsidR="001F5FD3" w:rsidRPr="00DF03EE">
        <w:t>-023</w:t>
      </w:r>
      <w:r w:rsidR="001F5FD3">
        <w:t>-0006</w:t>
      </w:r>
    </w:p>
    <w:p w14:paraId="78A261A1" w14:textId="098899AB" w:rsidR="001F5FD3" w:rsidRDefault="00D9734F" w:rsidP="001F5FD3">
      <w:pPr>
        <w:pStyle w:val="PolicyReferences"/>
        <w:sectPr w:rsidR="001F5FD3" w:rsidSect="001F5FD3">
          <w:footerReference w:type="default" r:id="rId26"/>
          <w:type w:val="continuous"/>
          <w:pgSz w:w="12240" w:h="15838"/>
          <w:pgMar w:top="936" w:right="720" w:bottom="720" w:left="1224" w:header="432" w:footer="720" w:gutter="0"/>
          <w:cols w:num="3" w:space="360" w:equalWidth="0">
            <w:col w:w="3192" w:space="360"/>
            <w:col w:w="3192" w:space="360"/>
            <w:col w:w="3192"/>
          </w:cols>
          <w:docGrid w:linePitch="326"/>
        </w:sectPr>
      </w:pPr>
      <w:hyperlink r:id="rId27" w:history="1">
        <w:r>
          <w:rPr>
            <w:rStyle w:val="Hyperlink"/>
          </w:rPr>
          <w:t>OAR 581</w:t>
        </w:r>
      </w:hyperlink>
      <w:r w:rsidR="001F5FD3" w:rsidRPr="00DF03EE">
        <w:t>-023</w:t>
      </w:r>
      <w:r w:rsidR="001F5FD3">
        <w:t>-0008</w:t>
      </w:r>
    </w:p>
    <w:p w14:paraId="08885E98" w14:textId="77777777" w:rsidR="001F5FD3" w:rsidRDefault="001F5FD3" w:rsidP="001F5FD3">
      <w:pPr>
        <w:pStyle w:val="PolicyReferences"/>
      </w:pPr>
    </w:p>
    <w:sectPr w:rsidR="001F5FD3" w:rsidSect="001F5FD3">
      <w:footerReference w:type="default" r:id="rId28"/>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F7BE5" w14:textId="77777777" w:rsidR="001F5FD3" w:rsidRDefault="001F5FD3" w:rsidP="00FC3907">
      <w:r>
        <w:separator/>
      </w:r>
    </w:p>
  </w:endnote>
  <w:endnote w:type="continuationSeparator" w:id="0">
    <w:p w14:paraId="609EE5C4" w14:textId="77777777" w:rsidR="001F5FD3" w:rsidRDefault="001F5FD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7767A" w14:textId="77777777" w:rsidR="008F0918" w:rsidRDefault="008F09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1129CC" w14:paraId="61A4EBAA" w14:textId="77777777" w:rsidTr="004616AD">
      <w:tc>
        <w:tcPr>
          <w:tcW w:w="2340" w:type="dxa"/>
        </w:tcPr>
        <w:p w14:paraId="6C14E81C" w14:textId="688ECF71" w:rsidR="001129CC" w:rsidRDefault="001129CC" w:rsidP="004616AD">
          <w:pPr>
            <w:pStyle w:val="Footer"/>
            <w:rPr>
              <w:noProof/>
              <w:sz w:val="20"/>
            </w:rPr>
          </w:pPr>
          <w:r>
            <w:rPr>
              <w:noProof/>
              <w:sz w:val="20"/>
            </w:rPr>
            <w:t>R</w:t>
          </w:r>
          <w:del w:id="3" w:author="Colleen Allen" w:date="2021-10-05T07:31:00Z">
            <w:r w:rsidDel="002765F5">
              <w:rPr>
                <w:noProof/>
                <w:sz w:val="20"/>
              </w:rPr>
              <w:delText>7/01/17</w:delText>
            </w:r>
          </w:del>
          <w:r w:rsidR="002361A0" w:rsidRPr="002361A0">
            <w:rPr>
              <w:noProof/>
              <w:sz w:val="20"/>
              <w:highlight w:val="darkGray"/>
            </w:rPr>
            <w:t>10/05/21</w:t>
          </w:r>
          <w:r>
            <w:rPr>
              <w:noProof/>
              <w:sz w:val="20"/>
            </w:rPr>
            <w:t>│</w:t>
          </w:r>
          <w:del w:id="4" w:author="Colleen Allen" w:date="2021-10-05T07:32:00Z">
            <w:r w:rsidDel="002361A0">
              <w:rPr>
                <w:noProof/>
                <w:sz w:val="20"/>
              </w:rPr>
              <w:delText>PH</w:delText>
            </w:r>
          </w:del>
          <w:r w:rsidR="002361A0" w:rsidRPr="002361A0">
            <w:rPr>
              <w:noProof/>
              <w:sz w:val="20"/>
              <w:highlight w:val="darkGray"/>
            </w:rPr>
            <w:t>LF</w:t>
          </w:r>
        </w:p>
        <w:p w14:paraId="6FACC490" w14:textId="6E48709B" w:rsidR="001129CC" w:rsidRDefault="001129CC" w:rsidP="004616AD">
          <w:pPr>
            <w:pStyle w:val="Footer"/>
            <w:rPr>
              <w:noProof/>
              <w:sz w:val="20"/>
            </w:rPr>
          </w:pPr>
        </w:p>
      </w:tc>
      <w:tc>
        <w:tcPr>
          <w:tcW w:w="7956" w:type="dxa"/>
        </w:tcPr>
        <w:p w14:paraId="51FDB45C" w14:textId="3F1D26CE" w:rsidR="001129CC" w:rsidRDefault="001129CC" w:rsidP="004616AD">
          <w:pPr>
            <w:pStyle w:val="Footer"/>
            <w:jc w:val="right"/>
          </w:pPr>
          <w:r>
            <w:t>Alternative Education Programs** – IGBHA</w:t>
          </w:r>
        </w:p>
        <w:p w14:paraId="0CFD0491" w14:textId="77777777" w:rsidR="001129CC" w:rsidRDefault="001129C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EF1D36B" w14:textId="77777777" w:rsidR="001129CC" w:rsidRPr="00782930" w:rsidRDefault="001129CC"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36681" w14:textId="77777777" w:rsidR="008F0918" w:rsidRDefault="008F09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1129CC" w14:paraId="6B8B9436" w14:textId="77777777" w:rsidTr="004616AD">
      <w:tc>
        <w:tcPr>
          <w:tcW w:w="2340" w:type="dxa"/>
        </w:tcPr>
        <w:p w14:paraId="23A4974A" w14:textId="77777777" w:rsidR="001129CC" w:rsidRDefault="001129CC" w:rsidP="004616AD">
          <w:pPr>
            <w:pStyle w:val="Footer"/>
            <w:rPr>
              <w:noProof/>
              <w:sz w:val="20"/>
            </w:rPr>
          </w:pPr>
          <w:r>
            <w:rPr>
              <w:noProof/>
              <w:sz w:val="20"/>
            </w:rPr>
            <w:t>R7/01/1710/05/21│PHLF</w:t>
          </w:r>
        </w:p>
        <w:p w14:paraId="3A3CD750" w14:textId="795A98CB" w:rsidR="001129CC" w:rsidRDefault="001129CC" w:rsidP="004616AD">
          <w:pPr>
            <w:pStyle w:val="Footer"/>
            <w:rPr>
              <w:noProof/>
              <w:sz w:val="20"/>
            </w:rPr>
          </w:pPr>
        </w:p>
      </w:tc>
      <w:tc>
        <w:tcPr>
          <w:tcW w:w="7956" w:type="dxa"/>
        </w:tcPr>
        <w:p w14:paraId="4B1CF08D" w14:textId="5E051FDF" w:rsidR="001129CC" w:rsidRDefault="001129CC" w:rsidP="004616AD">
          <w:pPr>
            <w:pStyle w:val="Footer"/>
            <w:jc w:val="right"/>
          </w:pPr>
          <w:r>
            <w:t>Alternative Education Programs** – IGBHA</w:t>
          </w:r>
        </w:p>
        <w:p w14:paraId="30453EEB" w14:textId="77777777" w:rsidR="001129CC" w:rsidRDefault="001129C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4C1C976" w14:textId="77777777" w:rsidR="001129CC" w:rsidRPr="00782930" w:rsidRDefault="001129CC"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1129CC" w14:paraId="1A421F54" w14:textId="77777777" w:rsidTr="004616AD">
      <w:tc>
        <w:tcPr>
          <w:tcW w:w="2340" w:type="dxa"/>
        </w:tcPr>
        <w:p w14:paraId="1D2ABE2F" w14:textId="77777777" w:rsidR="001129CC" w:rsidRDefault="001129CC" w:rsidP="004616AD">
          <w:pPr>
            <w:pStyle w:val="Footer"/>
            <w:rPr>
              <w:noProof/>
              <w:sz w:val="20"/>
            </w:rPr>
          </w:pPr>
          <w:r>
            <w:rPr>
              <w:noProof/>
              <w:sz w:val="20"/>
            </w:rPr>
            <w:t>R7/01/1710/05/21│PHLF</w:t>
          </w:r>
        </w:p>
        <w:p w14:paraId="27C138F0" w14:textId="464D43B1" w:rsidR="001129CC" w:rsidRDefault="001129CC" w:rsidP="004616AD">
          <w:pPr>
            <w:pStyle w:val="Footer"/>
            <w:rPr>
              <w:noProof/>
              <w:sz w:val="20"/>
            </w:rPr>
          </w:pPr>
        </w:p>
      </w:tc>
      <w:tc>
        <w:tcPr>
          <w:tcW w:w="7956" w:type="dxa"/>
        </w:tcPr>
        <w:p w14:paraId="3AB20FB4" w14:textId="657263C6" w:rsidR="001129CC" w:rsidRDefault="001129CC" w:rsidP="004616AD">
          <w:pPr>
            <w:pStyle w:val="Footer"/>
            <w:jc w:val="right"/>
          </w:pPr>
          <w:r>
            <w:t>Alternative Education Programs** – IGBHA</w:t>
          </w:r>
        </w:p>
        <w:p w14:paraId="5C112EED" w14:textId="77777777" w:rsidR="001129CC" w:rsidRDefault="001129C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5B89C33" w14:textId="77777777" w:rsidR="001129CC" w:rsidRPr="00782930" w:rsidRDefault="001129CC"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19F7E" w14:textId="77777777" w:rsidR="001F5FD3" w:rsidRDefault="001F5FD3" w:rsidP="00FC3907">
      <w:r>
        <w:separator/>
      </w:r>
    </w:p>
  </w:footnote>
  <w:footnote w:type="continuationSeparator" w:id="0">
    <w:p w14:paraId="24C68488" w14:textId="77777777" w:rsidR="001F5FD3" w:rsidRDefault="001F5FD3"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E1F7" w14:textId="77777777" w:rsidR="008F0918" w:rsidRDefault="008F09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79F7C" w14:textId="77777777" w:rsidR="008F0918" w:rsidRDefault="008F09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0C69" w14:textId="77777777" w:rsidR="008F0918" w:rsidRDefault="008F09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oNotTrackFormatting/>
  <w:defaultTabStop w:val="720"/>
  <w:clickAndTypeStyle w:val="PolicyTitleBox"/>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6B53"/>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129CC"/>
    <w:rsid w:val="00123136"/>
    <w:rsid w:val="00125E1F"/>
    <w:rsid w:val="00137065"/>
    <w:rsid w:val="001479B1"/>
    <w:rsid w:val="00151EC6"/>
    <w:rsid w:val="00156EA7"/>
    <w:rsid w:val="0018025F"/>
    <w:rsid w:val="001B1360"/>
    <w:rsid w:val="001C1D43"/>
    <w:rsid w:val="001C3978"/>
    <w:rsid w:val="001C5C15"/>
    <w:rsid w:val="001E1260"/>
    <w:rsid w:val="001E7AE7"/>
    <w:rsid w:val="001F4D2D"/>
    <w:rsid w:val="001F5FD3"/>
    <w:rsid w:val="0021369D"/>
    <w:rsid w:val="00217190"/>
    <w:rsid w:val="00224022"/>
    <w:rsid w:val="002361A0"/>
    <w:rsid w:val="00246025"/>
    <w:rsid w:val="002569DB"/>
    <w:rsid w:val="002765F5"/>
    <w:rsid w:val="0028031C"/>
    <w:rsid w:val="00280B93"/>
    <w:rsid w:val="002821D2"/>
    <w:rsid w:val="00284A5E"/>
    <w:rsid w:val="00286D2D"/>
    <w:rsid w:val="002A07AE"/>
    <w:rsid w:val="002A7657"/>
    <w:rsid w:val="002C77C7"/>
    <w:rsid w:val="002F4D33"/>
    <w:rsid w:val="002F4D92"/>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B7D49"/>
    <w:rsid w:val="003D341F"/>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4CF0"/>
    <w:rsid w:val="005C1564"/>
    <w:rsid w:val="005E06B3"/>
    <w:rsid w:val="005E3F0A"/>
    <w:rsid w:val="005F3316"/>
    <w:rsid w:val="0060463A"/>
    <w:rsid w:val="0061672C"/>
    <w:rsid w:val="00620A00"/>
    <w:rsid w:val="00621D2B"/>
    <w:rsid w:val="0062603D"/>
    <w:rsid w:val="006278E8"/>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5A7"/>
    <w:rsid w:val="00752B2D"/>
    <w:rsid w:val="00754B98"/>
    <w:rsid w:val="00763A99"/>
    <w:rsid w:val="00782930"/>
    <w:rsid w:val="00784DE2"/>
    <w:rsid w:val="007A0E9B"/>
    <w:rsid w:val="007A3694"/>
    <w:rsid w:val="007A7F92"/>
    <w:rsid w:val="007B228A"/>
    <w:rsid w:val="007B384B"/>
    <w:rsid w:val="007C31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0918"/>
    <w:rsid w:val="008F4D57"/>
    <w:rsid w:val="00903D51"/>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479F"/>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1741C"/>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33F63"/>
    <w:rsid w:val="00D37878"/>
    <w:rsid w:val="00D4493C"/>
    <w:rsid w:val="00D46C31"/>
    <w:rsid w:val="00D55ABF"/>
    <w:rsid w:val="00D60C06"/>
    <w:rsid w:val="00D65180"/>
    <w:rsid w:val="00D7233F"/>
    <w:rsid w:val="00D7490B"/>
    <w:rsid w:val="00D82C4F"/>
    <w:rsid w:val="00D85D37"/>
    <w:rsid w:val="00D87B51"/>
    <w:rsid w:val="00D9734F"/>
    <w:rsid w:val="00DE0C18"/>
    <w:rsid w:val="00DF03EE"/>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088F"/>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00AF0A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D60C06"/>
    <w:rPr>
      <w:sz w:val="16"/>
      <w:szCs w:val="16"/>
    </w:rPr>
  </w:style>
  <w:style w:type="paragraph" w:styleId="CommentText">
    <w:name w:val="annotation text"/>
    <w:basedOn w:val="Normal"/>
    <w:link w:val="CommentTextChar"/>
    <w:uiPriority w:val="99"/>
    <w:semiHidden/>
    <w:unhideWhenUsed/>
    <w:rsid w:val="00D60C06"/>
    <w:rPr>
      <w:sz w:val="20"/>
      <w:szCs w:val="20"/>
    </w:rPr>
  </w:style>
  <w:style w:type="character" w:customStyle="1" w:styleId="CommentTextChar">
    <w:name w:val="Comment Text Char"/>
    <w:basedOn w:val="DefaultParagraphFont"/>
    <w:link w:val="CommentText"/>
    <w:uiPriority w:val="99"/>
    <w:semiHidden/>
    <w:rsid w:val="00D60C0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60C06"/>
    <w:rPr>
      <w:b/>
      <w:bCs/>
    </w:rPr>
  </w:style>
  <w:style w:type="character" w:customStyle="1" w:styleId="CommentSubjectChar">
    <w:name w:val="Comment Subject Char"/>
    <w:basedOn w:val="CommentTextChar"/>
    <w:link w:val="CommentSubject"/>
    <w:uiPriority w:val="99"/>
    <w:semiHidden/>
    <w:rsid w:val="00D60C06"/>
    <w:rPr>
      <w:rFonts w:ascii="Times New Roman" w:hAnsi="Times New Roman" w:cs="Times New Roman"/>
      <w:b/>
      <w:bCs/>
      <w:sz w:val="20"/>
      <w:szCs w:val="20"/>
    </w:rPr>
  </w:style>
  <w:style w:type="paragraph" w:styleId="NormalWeb">
    <w:name w:val="Normal (Web)"/>
    <w:basedOn w:val="Normal"/>
    <w:uiPriority w:val="99"/>
    <w:semiHidden/>
    <w:unhideWhenUsed/>
    <w:rsid w:val="00D60C06"/>
    <w:pPr>
      <w:suppressAutoHyphens w:val="0"/>
      <w:spacing w:before="100" w:beforeAutospacing="1" w:after="100" w:afterAutospacing="1"/>
    </w:pPr>
    <w:rPr>
      <w:rFonts w:eastAsia="Times New Roman"/>
      <w:szCs w:val="24"/>
    </w:rPr>
  </w:style>
  <w:style w:type="character" w:styleId="Strong">
    <w:name w:val="Strong"/>
    <w:basedOn w:val="DefaultParagraphFont"/>
    <w:uiPriority w:val="22"/>
    <w:qFormat/>
    <w:rsid w:val="00D60C06"/>
    <w:rPr>
      <w:b/>
      <w:bCs/>
    </w:rPr>
  </w:style>
  <w:style w:type="paragraph" w:styleId="BalloonText">
    <w:name w:val="Balloon Text"/>
    <w:basedOn w:val="Normal"/>
    <w:link w:val="BalloonTextChar"/>
    <w:uiPriority w:val="99"/>
    <w:semiHidden/>
    <w:unhideWhenUsed/>
    <w:rsid w:val="00D46C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C31"/>
    <w:rPr>
      <w:rFonts w:ascii="Segoe UI" w:hAnsi="Segoe UI" w:cs="Segoe UI"/>
      <w:sz w:val="18"/>
      <w:szCs w:val="18"/>
    </w:rPr>
  </w:style>
  <w:style w:type="character" w:styleId="Hyperlink">
    <w:name w:val="Hyperlink"/>
    <w:basedOn w:val="DefaultParagraphFont"/>
    <w:uiPriority w:val="99"/>
    <w:unhideWhenUsed/>
    <w:rsid w:val="00DF03EE"/>
    <w:rPr>
      <w:color w:val="0563C1" w:themeColor="hyperlink"/>
      <w:u w:val="single"/>
    </w:rPr>
  </w:style>
  <w:style w:type="character" w:styleId="UnresolvedMention">
    <w:name w:val="Unresolved Mention"/>
    <w:basedOn w:val="DefaultParagraphFont"/>
    <w:uiPriority w:val="99"/>
    <w:semiHidden/>
    <w:unhideWhenUsed/>
    <w:rsid w:val="00D97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54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6" TargetMode="External"/><Relationship Id="rId25"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hyperlink" Target="http://policy.osba.org/orsredir.asp?ors=ors-336" TargetMode="External"/><Relationship Id="rId20" Type="http://schemas.openxmlformats.org/officeDocument/2006/relationships/hyperlink" Target="http://policy.osba.org/orsredir.asp?ors=oar-58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336" TargetMode="External"/><Relationship Id="rId23" Type="http://schemas.openxmlformats.org/officeDocument/2006/relationships/hyperlink" Target="http://policy.osba.org/orsredir.asp?ors=oar-581"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hyperlink" Target="http://policy.osba.org/orsredir.asp?ors=oar-581" TargetMode="External"/><Relationship Id="rId27" Type="http://schemas.openxmlformats.org/officeDocument/2006/relationships/hyperlink" Target="http://policy.osba.org/orsredir.asp?ors=oar-581"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5350A-B230-42D5-8F12-8FEECBCD7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IGBHA - Alternative Education Programs**</vt:lpstr>
    </vt:vector>
  </TitlesOfParts>
  <Company>OSBA</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IGBHA - Alternative Education Programs**</dc:title>
  <dc:subject>OSBA Board Policy</dc:subject>
  <dc:creator>Oregon School Boards Association</dc:creator>
  <cp:keywords/>
  <dc:description/>
  <cp:lastModifiedBy>Jean Chiappisi</cp:lastModifiedBy>
  <cp:revision>19</cp:revision>
  <dcterms:created xsi:type="dcterms:W3CDTF">2021-05-25T17:18:00Z</dcterms:created>
  <dcterms:modified xsi:type="dcterms:W3CDTF">2021-10-06T17:47:00Z</dcterms:modified>
</cp:coreProperties>
</file>