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F3D44D" w14:textId="77777777" w:rsidR="00055203" w:rsidRPr="00EA1571" w:rsidRDefault="00055203" w:rsidP="00AD671B">
      <w:pPr>
        <w:pStyle w:val="PolicyTitleBox"/>
      </w:pPr>
      <w:r w:rsidRPr="00EA1571">
        <w:t>OSBA Model Sample Policy</w:t>
      </w:r>
    </w:p>
    <w:p w14:paraId="30243157" w14:textId="77777777" w:rsidR="00CC7D46" w:rsidRPr="00EA1571" w:rsidRDefault="00CC7D46" w:rsidP="00AD671B"/>
    <w:p w14:paraId="7785A640" w14:textId="77777777" w:rsidR="001E1260" w:rsidRPr="00EA1571" w:rsidRDefault="001E1260" w:rsidP="00AD671B">
      <w:pPr>
        <w:pStyle w:val="PolicyCode"/>
      </w:pPr>
      <w:r w:rsidRPr="00EA1571">
        <w:t>Code:</w:t>
      </w:r>
      <w:r w:rsidRPr="00EA1571">
        <w:tab/>
      </w:r>
      <w:r w:rsidR="00B70259" w:rsidRPr="00EA1571">
        <w:t>JBA/GBN</w:t>
      </w:r>
    </w:p>
    <w:p w14:paraId="5D47E8AC" w14:textId="77777777" w:rsidR="001E1260" w:rsidRPr="00EA1571" w:rsidRDefault="001E1260" w:rsidP="00AD671B">
      <w:pPr>
        <w:pStyle w:val="PolicyCode"/>
      </w:pPr>
      <w:r w:rsidRPr="00EA1571">
        <w:t>Adopted:</w:t>
      </w:r>
      <w:r w:rsidRPr="00EA1571">
        <w:tab/>
      </w:r>
    </w:p>
    <w:p w14:paraId="2AB5FF67" w14:textId="77777777" w:rsidR="001E1260" w:rsidRPr="00EA1571" w:rsidRDefault="001E1260" w:rsidP="00AD671B"/>
    <w:p w14:paraId="2313E1FE" w14:textId="77777777" w:rsidR="00EF573E" w:rsidRPr="00EA1571" w:rsidRDefault="00B70259" w:rsidP="00AD671B">
      <w:pPr>
        <w:pStyle w:val="PolicyTitle"/>
      </w:pPr>
      <w:r w:rsidRPr="00EA1571">
        <w:t>Sexual Harassment</w:t>
      </w:r>
    </w:p>
    <w:p w14:paraId="25716D14" w14:textId="77777777" w:rsidR="00AD671B" w:rsidRPr="00B07ED9" w:rsidRDefault="00AD671B" w:rsidP="00AD671B">
      <w:pPr>
        <w:rPr>
          <w:i/>
          <w:iCs/>
        </w:rPr>
      </w:pPr>
      <w:r w:rsidRPr="00B07ED9">
        <w:rPr>
          <w:i/>
          <w:iCs/>
          <w:highlight w:val="darkGray"/>
        </w:rPr>
        <w:t xml:space="preserve">Recommend </w:t>
      </w:r>
      <w:proofErr w:type="gramStart"/>
      <w:r w:rsidRPr="00B07ED9">
        <w:rPr>
          <w:i/>
          <w:iCs/>
          <w:highlight w:val="darkGray"/>
        </w:rPr>
        <w:t>to delete</w:t>
      </w:r>
      <w:proofErr w:type="gramEnd"/>
      <w:r w:rsidRPr="00B07ED9">
        <w:rPr>
          <w:i/>
          <w:iCs/>
          <w:highlight w:val="darkGray"/>
        </w:rPr>
        <w:t xml:space="preserve"> and replace with new version</w:t>
      </w:r>
    </w:p>
    <w:p w14:paraId="6C1E94FC" w14:textId="0D7E0B07" w:rsidR="00BD2324" w:rsidRPr="006155CC" w:rsidRDefault="00BD2324" w:rsidP="00AD671B">
      <w:pPr>
        <w:pStyle w:val="PolicyBodyText"/>
      </w:pPr>
      <w:r w:rsidRPr="006155CC">
        <w:t xml:space="preserve">The district is committed to the elimination of sexual harassment in district schools, </w:t>
      </w:r>
      <w:proofErr w:type="gramStart"/>
      <w:r w:rsidRPr="006155CC">
        <w:t>activities</w:t>
      </w:r>
      <w:proofErr w:type="gramEnd"/>
      <w:r w:rsidRPr="006155CC">
        <w:t xml:space="preserve"> and programs. Sexual harassment is strictly prohibited and shall not be tolerated. This includes sexual harassment: </w:t>
      </w:r>
      <w:r>
        <w:t xml:space="preserve">of </w:t>
      </w:r>
      <w:r w:rsidRPr="006155CC">
        <w:t xml:space="preserve">students by staff members, other students or third parties; </w:t>
      </w:r>
      <w:r>
        <w:t xml:space="preserve">of </w:t>
      </w:r>
      <w:r w:rsidRPr="006155CC">
        <w:t xml:space="preserve">staff members by students, other staff members or third parties; and </w:t>
      </w:r>
      <w:r>
        <w:t xml:space="preserve">of </w:t>
      </w:r>
      <w:r w:rsidRPr="006155CC">
        <w:t>third parties by staff members and students. This policy applies to third parties who are on or immediately adjacent to school grounds or district property, are at any school-sponsored or district-sponsored activity or program, or are off school or district property, if a student or staff member acts toward the person in a manner that creates a hostile environment for the person while at school or a school-sponsored or district-sponsored activity or program.</w:t>
      </w:r>
      <w:r>
        <w:t xml:space="preserve"> “</w:t>
      </w:r>
      <w:r w:rsidRPr="006155CC">
        <w:t>Third parties</w:t>
      </w:r>
      <w:r>
        <w:t>”</w:t>
      </w:r>
      <w:r w:rsidRPr="006155CC">
        <w:t xml:space="preserve"> include, but are not limited to, school volunteers, parents, school visitors, service contractors or others engaged in district business, such as employees of businesses or organizations participating in cooperative work programs with the district and others not directly subject to district control at interdistrict and intradistrict athletic competitions or other school events. </w:t>
      </w:r>
      <w:r>
        <w:t>“</w:t>
      </w:r>
      <w:r w:rsidRPr="006155CC">
        <w:t>District</w:t>
      </w:r>
      <w:r>
        <w:t>”</w:t>
      </w:r>
      <w:r w:rsidRPr="006155CC">
        <w:t xml:space="preserve"> includes: district facilities; district premises and nondistrict property if the student or staff member is at any district-sponsored, district-approved or district-related activity or function, such as field trips or athletic events, where students are under the jurisdiction of the district; or where the staff member is engaged in district business. [The prohibition also includes off duty conduct which is incompatible with a staff member</w:t>
      </w:r>
      <w:r>
        <w:t>’</w:t>
      </w:r>
      <w:r w:rsidRPr="006155CC">
        <w:t>s district job responsibilities.]</w:t>
      </w:r>
    </w:p>
    <w:p w14:paraId="6C468221" w14:textId="77777777" w:rsidR="00BD2324" w:rsidRPr="006155CC" w:rsidRDefault="00BD2324" w:rsidP="00AD671B">
      <w:pPr>
        <w:pStyle w:val="PolicyBodyText"/>
      </w:pPr>
    </w:p>
    <w:p w14:paraId="67FB0C1F" w14:textId="77777777" w:rsidR="00BD2324" w:rsidRPr="006155CC" w:rsidRDefault="00BD2324" w:rsidP="00AD671B">
      <w:pPr>
        <w:pStyle w:val="PolicyBodyText"/>
      </w:pPr>
      <w:r w:rsidRPr="006155CC">
        <w:t>All staff members, students, and third parties are subject to this policy.</w:t>
      </w:r>
    </w:p>
    <w:p w14:paraId="250CDCE7" w14:textId="77777777" w:rsidR="00BD2324" w:rsidRPr="006155CC" w:rsidRDefault="00BD2324" w:rsidP="00AD671B">
      <w:pPr>
        <w:pStyle w:val="PolicyBodyText"/>
      </w:pPr>
    </w:p>
    <w:p w14:paraId="79834303" w14:textId="77777777" w:rsidR="00BD2324" w:rsidRPr="006155CC" w:rsidRDefault="00BD2324" w:rsidP="00AD671B">
      <w:pPr>
        <w:pStyle w:val="PolicyBodyText"/>
      </w:pPr>
      <w:r w:rsidRPr="006155CC">
        <w:t xml:space="preserve">Sexual harassment of students, staff members or third parties shall include: </w:t>
      </w:r>
    </w:p>
    <w:p w14:paraId="3BAEB3AA" w14:textId="77777777" w:rsidR="00BD2324" w:rsidRPr="006155CC" w:rsidRDefault="00BD2324" w:rsidP="00AD671B">
      <w:pPr>
        <w:pStyle w:val="PolicyBodyText"/>
      </w:pPr>
    </w:p>
    <w:p w14:paraId="382F580D" w14:textId="77777777" w:rsidR="00BD2324" w:rsidRPr="006155CC" w:rsidRDefault="00BD2324" w:rsidP="00AD671B">
      <w:pPr>
        <w:pStyle w:val="PolicyBodyText"/>
        <w:numPr>
          <w:ilvl w:val="0"/>
          <w:numId w:val="18"/>
        </w:numPr>
        <w:spacing w:after="240"/>
        <w:ind w:left="576" w:hanging="576"/>
      </w:pPr>
      <w:r w:rsidRPr="006155CC">
        <w:t>A demand or request for sexual favors in exchange for benefits;</w:t>
      </w:r>
    </w:p>
    <w:p w14:paraId="0B51B5A8" w14:textId="77777777" w:rsidR="00BD2324" w:rsidRPr="006155CC" w:rsidRDefault="00BD2324" w:rsidP="00AD671B">
      <w:pPr>
        <w:pStyle w:val="PolicyBodyText"/>
        <w:numPr>
          <w:ilvl w:val="0"/>
          <w:numId w:val="18"/>
        </w:numPr>
        <w:spacing w:after="240"/>
        <w:ind w:left="576" w:hanging="576"/>
      </w:pPr>
      <w:r w:rsidRPr="006155CC">
        <w:t>Unwelcome conduct of a sexual nature that is physical, verbal or nonverbal and that interferes with a student</w:t>
      </w:r>
      <w:r>
        <w:t>’</w:t>
      </w:r>
      <w:r w:rsidRPr="006155CC">
        <w:t>s educational program or activity or that creates an intimidating, offensive or hostile educational environment; unwelcome conduct of a sexual nature that is physical, verbal or nonverbal and that interferes with the staff member</w:t>
      </w:r>
      <w:r>
        <w:t>’</w:t>
      </w:r>
      <w:r w:rsidRPr="006155CC">
        <w:t>s ability to perform the job or that creates an intimidating, offensive or hostile work environment; or unwelcome conduct of a sexual nature that is physical, verbal or nonverbal and that creates an intimidating, offensive or hostile environment; and</w:t>
      </w:r>
    </w:p>
    <w:p w14:paraId="58B293B8" w14:textId="77777777" w:rsidR="00BD2324" w:rsidRPr="006155CC" w:rsidRDefault="00BD2324" w:rsidP="00AD671B">
      <w:pPr>
        <w:pStyle w:val="PolicyBodyText"/>
        <w:numPr>
          <w:ilvl w:val="0"/>
          <w:numId w:val="18"/>
        </w:numPr>
        <w:spacing w:after="240"/>
        <w:ind w:left="576" w:hanging="576"/>
      </w:pPr>
      <w:r w:rsidRPr="006155CC">
        <w:t xml:space="preserve">Assault when sexual contact occurs without the </w:t>
      </w:r>
      <w:proofErr w:type="spellStart"/>
      <w:r w:rsidRPr="006155CC">
        <w:t>student</w:t>
      </w:r>
      <w:r>
        <w:t>’</w:t>
      </w:r>
      <w:r w:rsidRPr="006155CC">
        <w:t>s</w:t>
      </w:r>
      <w:proofErr w:type="spellEnd"/>
      <w:r w:rsidRPr="006155CC">
        <w:t xml:space="preserve">, staff </w:t>
      </w:r>
      <w:proofErr w:type="spellStart"/>
      <w:proofErr w:type="gramStart"/>
      <w:r w:rsidRPr="006155CC">
        <w:t>member</w:t>
      </w:r>
      <w:r>
        <w:t>’</w:t>
      </w:r>
      <w:r w:rsidRPr="006155CC">
        <w:t>s</w:t>
      </w:r>
      <w:proofErr w:type="spellEnd"/>
      <w:proofErr w:type="gramEnd"/>
      <w:r w:rsidRPr="006155CC">
        <w:t xml:space="preserve"> or third party</w:t>
      </w:r>
      <w:r>
        <w:t>’</w:t>
      </w:r>
      <w:r w:rsidRPr="006155CC">
        <w:t>s consent because the student, staff member or third party is under the influence of drugs or alcohol, is unconscious or is pressured through physical force, coercion or explicit or implied threats.</w:t>
      </w:r>
    </w:p>
    <w:p w14:paraId="77244DD4" w14:textId="77777777" w:rsidR="00BD2324" w:rsidRPr="006155CC" w:rsidRDefault="00BD2324" w:rsidP="00AD671B">
      <w:pPr>
        <w:pStyle w:val="PolicyBodyText"/>
      </w:pPr>
      <w:r w:rsidRPr="006155CC">
        <w:t>Examples of sexual harassment may include, but not be limited to, [[</w:t>
      </w:r>
      <w:r w:rsidRPr="006155CC">
        <w:rPr>
          <w:rStyle w:val="FootnoteReference"/>
        </w:rPr>
        <w:footnoteReference w:id="1"/>
      </w:r>
      <w:r w:rsidRPr="006155CC">
        <w:t xml:space="preserve">]physical touching or graffiti of a sexual nature; displaying or distributing of sexually explicit drawings; pictures and written materials; </w:t>
      </w:r>
      <w:r w:rsidRPr="006155CC">
        <w:lastRenderedPageBreak/>
        <w:t>sexual gestures or obscene jokes; touching oneself sexually or talking about one</w:t>
      </w:r>
      <w:r>
        <w:t>’</w:t>
      </w:r>
      <w:r w:rsidRPr="006155CC">
        <w:t>s sexuality in front of others; or spreading rumors about or rating other students or others as to appearance, sexual activity or performance].</w:t>
      </w:r>
    </w:p>
    <w:p w14:paraId="46CAABEF" w14:textId="77777777" w:rsidR="00BD2324" w:rsidRPr="006155CC" w:rsidRDefault="00BD2324" w:rsidP="00AD671B">
      <w:pPr>
        <w:pStyle w:val="PolicyBodyText"/>
      </w:pPr>
    </w:p>
    <w:p w14:paraId="6832DBA5" w14:textId="77777777" w:rsidR="00BD2324" w:rsidRPr="006155CC" w:rsidRDefault="00BD2324" w:rsidP="00AD671B">
      <w:pPr>
        <w:pStyle w:val="PolicyBodyText"/>
      </w:pPr>
      <w:r w:rsidRPr="006155CC">
        <w:t xml:space="preserve">All complaints or reports about behavior that may violate this policy shall be promptly investigated. </w:t>
      </w:r>
    </w:p>
    <w:p w14:paraId="02213165" w14:textId="77777777" w:rsidR="00BD2324" w:rsidRPr="006155CC" w:rsidRDefault="00BD2324" w:rsidP="00AD671B">
      <w:pPr>
        <w:pStyle w:val="PolicyBodyText"/>
      </w:pPr>
    </w:p>
    <w:p w14:paraId="4E70AB1C" w14:textId="77777777" w:rsidR="00BD2324" w:rsidRPr="006155CC" w:rsidRDefault="00BD2324" w:rsidP="00AD671B">
      <w:pPr>
        <w:pStyle w:val="PolicyBodyText"/>
      </w:pPr>
      <w:r w:rsidRPr="006155CC">
        <w:t>Any</w:t>
      </w:r>
      <w:r>
        <w:t xml:space="preserve"> </w:t>
      </w:r>
      <w:r w:rsidRPr="006155CC">
        <w:t>staff member</w:t>
      </w:r>
      <w:r>
        <w:t xml:space="preserve"> </w:t>
      </w:r>
      <w:r w:rsidRPr="006155CC">
        <w:t xml:space="preserve">who becomes aware of behavior that may violate this policy shall [immediately] report to a district official so that the district official (and the reporting staff member when the victim of the harassment is a student or third party) may coordinate efforts to take any action necessary to ensure the: </w:t>
      </w:r>
    </w:p>
    <w:p w14:paraId="53612C96" w14:textId="77777777" w:rsidR="00BD2324" w:rsidRPr="006155CC" w:rsidRDefault="00BD2324" w:rsidP="00AD671B">
      <w:pPr>
        <w:pStyle w:val="PolicyBodyText"/>
      </w:pPr>
    </w:p>
    <w:p w14:paraId="51F8580C" w14:textId="77777777" w:rsidR="00BD2324" w:rsidRPr="006155CC" w:rsidRDefault="00BD2324" w:rsidP="00AD671B">
      <w:pPr>
        <w:pStyle w:val="Level1"/>
        <w:numPr>
          <w:ilvl w:val="0"/>
          <w:numId w:val="0"/>
        </w:numPr>
        <w:ind w:left="576" w:hanging="576"/>
      </w:pPr>
      <w:r w:rsidRPr="006155CC">
        <w:t>1.</w:t>
      </w:r>
      <w:r w:rsidRPr="006155CC">
        <w:tab/>
        <w:t xml:space="preserve">Student is protected and to promote a nonhostile learning environment; </w:t>
      </w:r>
    </w:p>
    <w:p w14:paraId="3F56B13B" w14:textId="77777777" w:rsidR="00BD2324" w:rsidRPr="006155CC" w:rsidRDefault="00BD2324" w:rsidP="00AD671B">
      <w:pPr>
        <w:pStyle w:val="Level1"/>
        <w:numPr>
          <w:ilvl w:val="0"/>
          <w:numId w:val="0"/>
        </w:numPr>
        <w:ind w:left="576" w:hanging="576"/>
      </w:pPr>
      <w:r w:rsidRPr="006155CC">
        <w:t>2.</w:t>
      </w:r>
      <w:r w:rsidRPr="006155CC">
        <w:tab/>
        <w:t>Staff member is protected and to promote a nonhostile work environment; or</w:t>
      </w:r>
    </w:p>
    <w:p w14:paraId="7BD9FB59" w14:textId="77777777" w:rsidR="00BD2324" w:rsidRPr="006155CC" w:rsidRDefault="00BD2324" w:rsidP="00AD671B">
      <w:pPr>
        <w:pStyle w:val="Level1"/>
        <w:numPr>
          <w:ilvl w:val="0"/>
          <w:numId w:val="0"/>
        </w:numPr>
        <w:ind w:left="576" w:hanging="576"/>
      </w:pPr>
      <w:r w:rsidRPr="006155CC">
        <w:t>3.</w:t>
      </w:r>
      <w:r w:rsidRPr="006155CC">
        <w:tab/>
        <w:t>Third party who is subjected to the behavior is protected and to promote a nonhostile environment.</w:t>
      </w:r>
    </w:p>
    <w:p w14:paraId="748C7A24" w14:textId="77777777" w:rsidR="00BD2324" w:rsidRPr="006155CC" w:rsidRDefault="00BD2324" w:rsidP="00AD671B">
      <w:pPr>
        <w:pStyle w:val="Level1"/>
        <w:numPr>
          <w:ilvl w:val="0"/>
          <w:numId w:val="0"/>
        </w:numPr>
      </w:pPr>
      <w:r w:rsidRPr="006155CC">
        <w:t>This includes providing resources for support measures to the student, staff member or third party who was subjected to the behavior and taking any actions that are necessary to remove potential future impact on the student, staff member or third party, but are not retaliatory against the student, staff member or third party being harassed or the staff member who reported to the district official.</w:t>
      </w:r>
    </w:p>
    <w:p w14:paraId="4C36BE2C" w14:textId="77777777" w:rsidR="00BD2324" w:rsidRPr="006155CC" w:rsidRDefault="00BD2324" w:rsidP="00AD671B">
      <w:pPr>
        <w:pStyle w:val="Level1"/>
        <w:numPr>
          <w:ilvl w:val="0"/>
          <w:numId w:val="0"/>
        </w:numPr>
      </w:pPr>
      <w:r w:rsidRPr="006155CC">
        <w:t xml:space="preserve">Any student or staff member who feels they are a victim of sexual harassment are encouraged to [immediately] report their concerns to district officials, this includes officials such as the principal, compliance officer or superintendent. Students may also report concerns to a teacher, </w:t>
      </w:r>
      <w:proofErr w:type="gramStart"/>
      <w:r w:rsidRPr="006155CC">
        <w:t>counselor</w:t>
      </w:r>
      <w:proofErr w:type="gramEnd"/>
      <w:r w:rsidRPr="006155CC">
        <w:t xml:space="preserve"> or school nurse, who will promptly notify the appropriate district official. </w:t>
      </w:r>
    </w:p>
    <w:p w14:paraId="6B2A8B01" w14:textId="77777777" w:rsidR="00BD2324" w:rsidRPr="006155CC" w:rsidRDefault="00BD2324" w:rsidP="00AD671B">
      <w:pPr>
        <w:pStyle w:val="PolicyBodyText"/>
      </w:pPr>
      <w:r w:rsidRPr="006155CC">
        <w:t>Upon receipt of a complaint from a student or the student</w:t>
      </w:r>
      <w:r>
        <w:t>’</w:t>
      </w:r>
      <w:r w:rsidRPr="006155CC">
        <w:t xml:space="preserve">s parents, a staff member or a </w:t>
      </w:r>
      <w:proofErr w:type="gramStart"/>
      <w:r w:rsidRPr="006155CC">
        <w:t>third party</w:t>
      </w:r>
      <w:proofErr w:type="gramEnd"/>
      <w:r w:rsidRPr="006155CC">
        <w:t xml:space="preserve"> alleging behavior that may violate this policy, the district shall provide written notice as required by Oregon Revised Statute (ORS) 342.704(5) to the complainant.</w:t>
      </w:r>
    </w:p>
    <w:p w14:paraId="5A238A37" w14:textId="77777777" w:rsidR="00BD2324" w:rsidRPr="006155CC" w:rsidRDefault="00BD2324" w:rsidP="00AD671B">
      <w:pPr>
        <w:pStyle w:val="PolicyBodyText"/>
      </w:pPr>
    </w:p>
    <w:p w14:paraId="207A4CB4" w14:textId="77777777" w:rsidR="00BD2324" w:rsidRPr="006155CC" w:rsidRDefault="00BD2324" w:rsidP="00AD671B">
      <w:pPr>
        <w:pStyle w:val="PolicyBodyText"/>
      </w:pPr>
      <w:r w:rsidRPr="006155CC">
        <w:t xml:space="preserve">The person who initiated the complaint </w:t>
      </w:r>
      <w:bookmarkStart w:id="0" w:name="_Hlk38282178"/>
      <w:r w:rsidRPr="006155CC">
        <w:t>and if applicable the student</w:t>
      </w:r>
      <w:r>
        <w:t>’</w:t>
      </w:r>
      <w:r w:rsidRPr="006155CC">
        <w:t xml:space="preserve">s parents </w:t>
      </w:r>
      <w:bookmarkEnd w:id="0"/>
      <w:r w:rsidRPr="006155CC">
        <w:t>or person</w:t>
      </w:r>
      <w:r>
        <w:t>’</w:t>
      </w:r>
      <w:r w:rsidRPr="006155CC">
        <w:t>s parents shall be notified when the investigation is initiated and concluded and as to whether a violation of this policy was found to have occurred to the extent allowable under state and federal student confidentiality laws.</w:t>
      </w:r>
    </w:p>
    <w:p w14:paraId="0EDD5E60" w14:textId="77777777" w:rsidR="00BD2324" w:rsidRPr="006155CC" w:rsidRDefault="00BD2324" w:rsidP="00AD671B">
      <w:pPr>
        <w:pStyle w:val="PolicyBodyText"/>
      </w:pPr>
    </w:p>
    <w:p w14:paraId="5D7A3934" w14:textId="77777777" w:rsidR="00BD2324" w:rsidRPr="006155CC" w:rsidRDefault="00BD2324" w:rsidP="00AD671B">
      <w:pPr>
        <w:pStyle w:val="PolicyBodyText"/>
      </w:pPr>
      <w:r w:rsidRPr="006155CC">
        <w:t>The initiation of a complaint</w:t>
      </w:r>
      <w:bookmarkStart w:id="1" w:name="_Hlk38282245"/>
      <w:r w:rsidRPr="006155CC">
        <w:t xml:space="preserve">, and the participation in an investigation, </w:t>
      </w:r>
      <w:bookmarkEnd w:id="1"/>
      <w:r w:rsidRPr="006155CC">
        <w:t>in good faith about behavior that may violate this policy may not adversely affect the educational assignments or</w:t>
      </w:r>
      <w:r>
        <w:t xml:space="preserve"> </w:t>
      </w:r>
      <w:bookmarkStart w:id="2" w:name="_Hlk38282288"/>
      <w:r w:rsidRPr="006155CC">
        <w:t xml:space="preserve">any terms or conditions of employment or of work or </w:t>
      </w:r>
      <w:bookmarkEnd w:id="2"/>
      <w:r w:rsidRPr="006155CC">
        <w:t xml:space="preserve">educational environment of </w:t>
      </w:r>
      <w:bookmarkStart w:id="3" w:name="_Hlk38282334"/>
      <w:r w:rsidRPr="006155CC">
        <w:t>the person who initiated the complaint or who participates in the investigation</w:t>
      </w:r>
      <w:bookmarkEnd w:id="3"/>
      <w:r w:rsidRPr="006155CC">
        <w:t>. There shall be no retaliation by the district against any person who, in good faith, reports, files a complaint or otherwise participates in an investigation or inquiry of sexual harassment.</w:t>
      </w:r>
    </w:p>
    <w:p w14:paraId="34F15FCD" w14:textId="77777777" w:rsidR="00BD2324" w:rsidRPr="006155CC" w:rsidRDefault="00BD2324" w:rsidP="00AD671B">
      <w:pPr>
        <w:pStyle w:val="PolicyBodyText"/>
      </w:pPr>
    </w:p>
    <w:p w14:paraId="2AF50222" w14:textId="77777777" w:rsidR="00BD2324" w:rsidRPr="006155CC" w:rsidRDefault="00BD2324" w:rsidP="00AD671B">
      <w:pPr>
        <w:pStyle w:val="PolicyBodyText"/>
      </w:pPr>
      <w:r w:rsidRPr="006155CC">
        <w:t>It is the intent of the Board that appropriate corrective action will be taken by the district to stop the sexual harassment, prevent its recurrence and address negative consequences. Students in violation of this policy shall be subject to discipline up to and including expulsion and/or counseling or sexual harassment awareness training, as appropriate. The age and maturity of the student(s) involved and other relevant factors will be considered in determining appropriate action. Staff members in violation of this policy shall be subject to discipline, up to and including dismissal and/or additional sexual harassment awareness training, as appropriate. Other individuals whose behavior is found to be in violation of this policy shall be subject to appropriate sanctions as determined and imposed by the superintendent or the Board.</w:t>
      </w:r>
    </w:p>
    <w:p w14:paraId="314474AE" w14:textId="77777777" w:rsidR="00BD2324" w:rsidRPr="006155CC" w:rsidRDefault="00BD2324" w:rsidP="00AD671B">
      <w:pPr>
        <w:pStyle w:val="PolicyBodyText"/>
      </w:pPr>
      <w:r w:rsidRPr="006155CC">
        <w:lastRenderedPageBreak/>
        <w:t>Additionally, the district may report individuals in violation of this policy to law enforcement officials. Licensed staff, staff registered with the Teacher Standards and Practices Commission (TSPC) and those participating in practicum programs, as specified by Oregon Administrative Rules, shall be reported to TSPC.</w:t>
      </w:r>
    </w:p>
    <w:p w14:paraId="2A3CF242" w14:textId="77777777" w:rsidR="00BD2324" w:rsidRPr="006155CC" w:rsidRDefault="00BD2324" w:rsidP="00AD671B">
      <w:pPr>
        <w:pStyle w:val="PolicyBodyText"/>
      </w:pPr>
    </w:p>
    <w:p w14:paraId="7F26868B" w14:textId="77777777" w:rsidR="00BD2324" w:rsidRPr="006155CC" w:rsidRDefault="00BD2324" w:rsidP="00AD671B">
      <w:pPr>
        <w:pStyle w:val="PolicyBodyText"/>
      </w:pPr>
      <w:r w:rsidRPr="006155CC">
        <w:t>The superintendent shall ensure appropriate periodic sexual harassment awareness training or information is provided to all supervisors, staff members and students and that annually, the name and position of district officials responsible for accepting and managing sexual harassment complaints, business phone numbers, addresses or other necessary contact information is readily available. This policy as well as the complaint procedure will be made available upon request to all students, parents of students, staff members and third parties, posted on the district</w:t>
      </w:r>
      <w:r>
        <w:t>’</w:t>
      </w:r>
      <w:r w:rsidRPr="006155CC">
        <w:t>s website and published in student/parent and staff handbooks. The district</w:t>
      </w:r>
      <w:r>
        <w:t>’</w:t>
      </w:r>
      <w:r w:rsidRPr="006155CC">
        <w:t xml:space="preserve">s policy shall be posted on a sign in </w:t>
      </w:r>
      <w:r w:rsidRPr="006155CC">
        <w:rPr>
          <w:rStyle w:val="FootnoteReference"/>
        </w:rPr>
        <w:footnoteReference w:id="2"/>
      </w:r>
      <w:r w:rsidRPr="006155CC">
        <w:t>[all grade 6 through 12 schools] [all schools]. Posted signs shall be</w:t>
      </w:r>
      <w:r>
        <w:t xml:space="preserve"> </w:t>
      </w:r>
      <w:r w:rsidRPr="006155CC">
        <w:t>at least 8-1/2 inches by 11 inches in size.</w:t>
      </w:r>
    </w:p>
    <w:p w14:paraId="04048806" w14:textId="77777777" w:rsidR="00BD2324" w:rsidRPr="006155CC" w:rsidRDefault="00BD2324" w:rsidP="00AD671B">
      <w:pPr>
        <w:pStyle w:val="PolicyBodyText"/>
      </w:pPr>
    </w:p>
    <w:p w14:paraId="3CE2F5AB" w14:textId="77777777" w:rsidR="00BD2324" w:rsidRPr="006155CC" w:rsidRDefault="00BD2324" w:rsidP="00AD671B">
      <w:pPr>
        <w:pStyle w:val="PolicyBodyText"/>
      </w:pPr>
      <w:r w:rsidRPr="006155CC">
        <w:t>The superintendent will establish a process of reporting incidents of sexual harassment.</w:t>
      </w:r>
    </w:p>
    <w:p w14:paraId="69F77065" w14:textId="77777777" w:rsidR="00BD2324" w:rsidRPr="006155CC" w:rsidRDefault="00BD2324" w:rsidP="00AD671B">
      <w:pPr>
        <w:pStyle w:val="PolicyBodyText"/>
      </w:pPr>
    </w:p>
    <w:p w14:paraId="549FB346" w14:textId="77777777" w:rsidR="00BD2324" w:rsidRPr="006155CC" w:rsidRDefault="00BD2324" w:rsidP="00AD671B">
      <w:pPr>
        <w:pStyle w:val="PolicyBodyText"/>
      </w:pPr>
      <w:r w:rsidRPr="006155CC">
        <w:t>END OF POLICY</w:t>
      </w:r>
    </w:p>
    <w:p w14:paraId="0DAD6371" w14:textId="77777777" w:rsidR="00BD2324" w:rsidRPr="006155CC" w:rsidRDefault="00BD2324" w:rsidP="00AD671B">
      <w:pPr>
        <w:pStyle w:val="PolicyLine"/>
      </w:pPr>
    </w:p>
    <w:p w14:paraId="4FCCA5D0" w14:textId="77777777" w:rsidR="00BD2324" w:rsidRPr="006155CC" w:rsidRDefault="00BD2324" w:rsidP="00AD671B">
      <w:pPr>
        <w:pStyle w:val="PolicyReferences"/>
      </w:pPr>
      <w:r w:rsidRPr="006155CC">
        <w:rPr>
          <w:b/>
          <w:bCs/>
        </w:rPr>
        <w:t>Legal Reference(s):</w:t>
      </w:r>
    </w:p>
    <w:p w14:paraId="79020C81" w14:textId="77777777" w:rsidR="00BD2324" w:rsidRPr="006155CC" w:rsidRDefault="00BD2324" w:rsidP="00AD671B">
      <w:pPr>
        <w:pStyle w:val="PolicyReferences"/>
      </w:pPr>
    </w:p>
    <w:p w14:paraId="5EA698F0" w14:textId="77777777" w:rsidR="00BD2324" w:rsidRPr="006155CC" w:rsidRDefault="00BD2324" w:rsidP="00AD671B">
      <w:pPr>
        <w:pStyle w:val="PolicyReferences"/>
        <w:sectPr w:rsidR="00BD2324" w:rsidRPr="006155CC" w:rsidSect="006912A9">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docGrid w:linePitch="326"/>
        </w:sectPr>
      </w:pPr>
    </w:p>
    <w:bookmarkStart w:id="4" w:name="Laws"/>
    <w:bookmarkStart w:id="5" w:name="ORS"/>
    <w:bookmarkEnd w:id="4"/>
    <w:bookmarkEnd w:id="5"/>
    <w:p w14:paraId="38461491" w14:textId="77777777" w:rsidR="00BD2324" w:rsidRPr="006155CC" w:rsidRDefault="00BD2324" w:rsidP="00AD671B">
      <w:pPr>
        <w:pStyle w:val="PolicyReferences"/>
      </w:pPr>
      <w:r w:rsidRPr="006155CC">
        <w:rPr>
          <w:rStyle w:val="SYSHYPERTEXT"/>
        </w:rPr>
        <w:fldChar w:fldCharType="begin"/>
      </w:r>
      <w:r w:rsidRPr="006155CC">
        <w:rPr>
          <w:rStyle w:val="SYSHYPERTEXT"/>
        </w:rPr>
        <w:instrText xml:space="preserve"> HYPERLINK "http://policy.osba.org/orsredir.asp?ors=ors-243" </w:instrText>
      </w:r>
      <w:r w:rsidRPr="006155CC">
        <w:rPr>
          <w:rStyle w:val="SYSHYPERTEXT"/>
        </w:rPr>
        <w:fldChar w:fldCharType="separate"/>
      </w:r>
      <w:r w:rsidRPr="006155CC">
        <w:rPr>
          <w:rStyle w:val="Hyperlink"/>
        </w:rPr>
        <w:t>ORS 243</w:t>
      </w:r>
      <w:r w:rsidRPr="006155CC">
        <w:rPr>
          <w:rStyle w:val="SYSHYPERTEXT"/>
        </w:rPr>
        <w:fldChar w:fldCharType="end"/>
      </w:r>
      <w:r w:rsidRPr="006155CC">
        <w:t>.706</w:t>
      </w:r>
    </w:p>
    <w:p w14:paraId="738FCF4C" w14:textId="77777777" w:rsidR="00BD2324" w:rsidRPr="006155CC" w:rsidRDefault="00AD671B" w:rsidP="00AD671B">
      <w:pPr>
        <w:pStyle w:val="PolicyReferences"/>
      </w:pPr>
      <w:hyperlink r:id="rId14" w:history="1">
        <w:r w:rsidR="00BD2324" w:rsidRPr="006155CC">
          <w:rPr>
            <w:rStyle w:val="Hyperlink"/>
          </w:rPr>
          <w:t>ORS 332</w:t>
        </w:r>
      </w:hyperlink>
      <w:r w:rsidR="00BD2324" w:rsidRPr="006155CC">
        <w:t>.107</w:t>
      </w:r>
    </w:p>
    <w:p w14:paraId="6F108188" w14:textId="77777777" w:rsidR="00BD2324" w:rsidRPr="006155CC" w:rsidRDefault="00AD671B" w:rsidP="00AD671B">
      <w:pPr>
        <w:pStyle w:val="PolicyReferences"/>
      </w:pPr>
      <w:hyperlink r:id="rId15" w:history="1">
        <w:r w:rsidR="00BD2324" w:rsidRPr="006155CC">
          <w:rPr>
            <w:rStyle w:val="Hyperlink"/>
          </w:rPr>
          <w:t>ORS 342</w:t>
        </w:r>
      </w:hyperlink>
      <w:r w:rsidR="00BD2324" w:rsidRPr="006155CC">
        <w:t>.700</w:t>
      </w:r>
    </w:p>
    <w:p w14:paraId="67462009" w14:textId="77777777" w:rsidR="00BD2324" w:rsidRPr="006155CC" w:rsidRDefault="00AD671B" w:rsidP="00AD671B">
      <w:pPr>
        <w:pStyle w:val="PolicyReferences"/>
      </w:pPr>
      <w:hyperlink r:id="rId16" w:history="1">
        <w:r w:rsidR="00BD2324" w:rsidRPr="006155CC">
          <w:rPr>
            <w:rStyle w:val="Hyperlink"/>
          </w:rPr>
          <w:t>ORS 342</w:t>
        </w:r>
      </w:hyperlink>
      <w:r w:rsidR="00BD2324" w:rsidRPr="006155CC">
        <w:t>.704</w:t>
      </w:r>
    </w:p>
    <w:p w14:paraId="0847ED30" w14:textId="77777777" w:rsidR="00BD2324" w:rsidRPr="006155CC" w:rsidRDefault="00AD671B" w:rsidP="00AD671B">
      <w:pPr>
        <w:pStyle w:val="PolicyReferences"/>
      </w:pPr>
      <w:hyperlink r:id="rId17" w:history="1">
        <w:r w:rsidR="00BD2324" w:rsidRPr="006155CC">
          <w:rPr>
            <w:rStyle w:val="Hyperlink"/>
          </w:rPr>
          <w:t>ORS 342</w:t>
        </w:r>
      </w:hyperlink>
      <w:r w:rsidR="00BD2324" w:rsidRPr="006155CC">
        <w:t>.708</w:t>
      </w:r>
    </w:p>
    <w:p w14:paraId="4A62FDD7" w14:textId="77777777" w:rsidR="00BD2324" w:rsidRPr="006155CC" w:rsidRDefault="00AD671B" w:rsidP="00AD671B">
      <w:pPr>
        <w:pStyle w:val="PolicyReferences"/>
      </w:pPr>
      <w:hyperlink r:id="rId18" w:history="1">
        <w:r w:rsidR="00BD2324" w:rsidRPr="006155CC">
          <w:rPr>
            <w:rStyle w:val="Hyperlink"/>
          </w:rPr>
          <w:t>ORS 342</w:t>
        </w:r>
      </w:hyperlink>
      <w:r w:rsidR="00BD2324" w:rsidRPr="006155CC">
        <w:t>.850</w:t>
      </w:r>
    </w:p>
    <w:p w14:paraId="52B0EBCF" w14:textId="77777777" w:rsidR="00BD2324" w:rsidRPr="006155CC" w:rsidRDefault="00AD671B" w:rsidP="00AD671B">
      <w:pPr>
        <w:pStyle w:val="PolicyReferences"/>
      </w:pPr>
      <w:hyperlink r:id="rId19" w:history="1">
        <w:r w:rsidR="00BD2324" w:rsidRPr="006155CC">
          <w:rPr>
            <w:rStyle w:val="Hyperlink"/>
          </w:rPr>
          <w:t>ORS 342</w:t>
        </w:r>
      </w:hyperlink>
      <w:r w:rsidR="00BD2324" w:rsidRPr="006155CC">
        <w:t>.865</w:t>
      </w:r>
    </w:p>
    <w:p w14:paraId="685341B5" w14:textId="77777777" w:rsidR="00BD2324" w:rsidRPr="006155CC" w:rsidRDefault="00AD671B" w:rsidP="00AD671B">
      <w:pPr>
        <w:pStyle w:val="PolicyReferences"/>
      </w:pPr>
      <w:hyperlink r:id="rId20" w:history="1">
        <w:r w:rsidR="00BD2324" w:rsidRPr="006155CC">
          <w:rPr>
            <w:rStyle w:val="Hyperlink"/>
          </w:rPr>
          <w:t>ORS 659</w:t>
        </w:r>
      </w:hyperlink>
      <w:r w:rsidR="00BD2324" w:rsidRPr="006155CC">
        <w:t>.850</w:t>
      </w:r>
    </w:p>
    <w:p w14:paraId="5D0CB0F7" w14:textId="77777777" w:rsidR="00BD2324" w:rsidRPr="006155CC" w:rsidRDefault="00AD671B" w:rsidP="00AD671B">
      <w:pPr>
        <w:pStyle w:val="PolicyReferences"/>
      </w:pPr>
      <w:hyperlink r:id="rId21" w:history="1">
        <w:r w:rsidR="00BD2324" w:rsidRPr="006155CC">
          <w:rPr>
            <w:rStyle w:val="Hyperlink"/>
          </w:rPr>
          <w:t xml:space="preserve">ORS </w:t>
        </w:r>
        <w:proofErr w:type="spellStart"/>
        <w:r w:rsidR="00BD2324" w:rsidRPr="006155CC">
          <w:rPr>
            <w:rStyle w:val="Hyperlink"/>
          </w:rPr>
          <w:t>659A</w:t>
        </w:r>
      </w:hyperlink>
      <w:r w:rsidR="00BD2324" w:rsidRPr="006155CC">
        <w:t>.006</w:t>
      </w:r>
      <w:proofErr w:type="spellEnd"/>
    </w:p>
    <w:p w14:paraId="4AEDE95E" w14:textId="77777777" w:rsidR="00BD2324" w:rsidRPr="006155CC" w:rsidRDefault="00AD671B" w:rsidP="00AD671B">
      <w:pPr>
        <w:pStyle w:val="PolicyReferences"/>
      </w:pPr>
      <w:hyperlink r:id="rId22" w:history="1">
        <w:r w:rsidR="00BD2324" w:rsidRPr="006155CC">
          <w:rPr>
            <w:rStyle w:val="Hyperlink"/>
          </w:rPr>
          <w:t xml:space="preserve">ORS </w:t>
        </w:r>
        <w:proofErr w:type="spellStart"/>
        <w:r w:rsidR="00BD2324" w:rsidRPr="006155CC">
          <w:rPr>
            <w:rStyle w:val="Hyperlink"/>
          </w:rPr>
          <w:t>659A</w:t>
        </w:r>
      </w:hyperlink>
      <w:r w:rsidR="00BD2324" w:rsidRPr="006155CC">
        <w:t>.029</w:t>
      </w:r>
      <w:proofErr w:type="spellEnd"/>
    </w:p>
    <w:p w14:paraId="241E9BBC" w14:textId="77777777" w:rsidR="00BD2324" w:rsidRPr="006155CC" w:rsidRDefault="00AD671B" w:rsidP="00AD671B">
      <w:pPr>
        <w:pStyle w:val="PolicyReferences"/>
      </w:pPr>
      <w:hyperlink r:id="rId23" w:history="1">
        <w:r w:rsidR="00BD2324" w:rsidRPr="006155CC">
          <w:rPr>
            <w:rStyle w:val="Hyperlink"/>
          </w:rPr>
          <w:t xml:space="preserve">ORS </w:t>
        </w:r>
        <w:proofErr w:type="spellStart"/>
        <w:r w:rsidR="00BD2324" w:rsidRPr="006155CC">
          <w:rPr>
            <w:rStyle w:val="Hyperlink"/>
          </w:rPr>
          <w:t>659A</w:t>
        </w:r>
      </w:hyperlink>
      <w:r w:rsidR="00BD2324" w:rsidRPr="006155CC">
        <w:t>.030</w:t>
      </w:r>
      <w:proofErr w:type="spellEnd"/>
    </w:p>
    <w:bookmarkStart w:id="6" w:name="OAR"/>
    <w:bookmarkEnd w:id="6"/>
    <w:p w14:paraId="454933F1" w14:textId="77777777" w:rsidR="00BD2324" w:rsidRPr="006155CC" w:rsidRDefault="00BD2324" w:rsidP="00AD671B">
      <w:pPr>
        <w:pStyle w:val="PolicyReferences"/>
      </w:pPr>
      <w:r w:rsidRPr="006155CC">
        <w:fldChar w:fldCharType="begin"/>
      </w:r>
      <w:r w:rsidRPr="006155CC">
        <w:instrText xml:space="preserve"> HYPERLINK "http://policy.osba.org/orsredir.asp?ors=oar-581" </w:instrText>
      </w:r>
      <w:r w:rsidRPr="006155CC">
        <w:fldChar w:fldCharType="separate"/>
      </w:r>
      <w:r w:rsidRPr="006155CC">
        <w:rPr>
          <w:rStyle w:val="Hyperlink"/>
        </w:rPr>
        <w:t>OAR 581</w:t>
      </w:r>
      <w:r w:rsidRPr="006155CC">
        <w:fldChar w:fldCharType="end"/>
      </w:r>
      <w:r w:rsidRPr="006155CC">
        <w:t>-021-0038</w:t>
      </w:r>
    </w:p>
    <w:p w14:paraId="245A8AAE" w14:textId="77777777" w:rsidR="00BD2324" w:rsidRPr="006155CC" w:rsidRDefault="00AD671B" w:rsidP="00AD671B">
      <w:pPr>
        <w:pStyle w:val="PolicyReferences"/>
      </w:pPr>
      <w:hyperlink r:id="rId24" w:history="1">
        <w:r w:rsidR="00BD2324" w:rsidRPr="006155CC">
          <w:rPr>
            <w:rStyle w:val="Hyperlink"/>
          </w:rPr>
          <w:t>OAR 584</w:t>
        </w:r>
      </w:hyperlink>
      <w:r w:rsidR="00BD2324" w:rsidRPr="006155CC">
        <w:t>-020-0040</w:t>
      </w:r>
    </w:p>
    <w:p w14:paraId="4086FECA" w14:textId="77777777" w:rsidR="00BD2324" w:rsidRPr="006155CC" w:rsidRDefault="00AD671B" w:rsidP="00AD671B">
      <w:pPr>
        <w:pStyle w:val="PolicyReferences"/>
        <w:sectPr w:rsidR="00BD2324" w:rsidRPr="006155CC" w:rsidSect="006912A9">
          <w:footerReference w:type="default" r:id="rId25"/>
          <w:type w:val="continuous"/>
          <w:pgSz w:w="12240" w:h="15838"/>
          <w:pgMar w:top="936" w:right="720" w:bottom="720" w:left="1224" w:header="432" w:footer="720" w:gutter="0"/>
          <w:cols w:num="3" w:space="720" w:equalWidth="0">
            <w:col w:w="3192" w:space="360"/>
            <w:col w:w="3192" w:space="360"/>
            <w:col w:w="3192"/>
          </w:cols>
          <w:docGrid w:linePitch="326"/>
        </w:sectPr>
      </w:pPr>
      <w:hyperlink r:id="rId26" w:history="1">
        <w:r w:rsidR="00BD2324" w:rsidRPr="006155CC">
          <w:rPr>
            <w:rStyle w:val="Hyperlink"/>
          </w:rPr>
          <w:t>OAR 584</w:t>
        </w:r>
      </w:hyperlink>
      <w:r w:rsidR="00BD2324" w:rsidRPr="006155CC">
        <w:t>-020-0041</w:t>
      </w:r>
    </w:p>
    <w:p w14:paraId="15E97376" w14:textId="77777777" w:rsidR="00BD2324" w:rsidRPr="006155CC" w:rsidRDefault="00BD2324" w:rsidP="00AD671B">
      <w:pPr>
        <w:pStyle w:val="PolicyReferences"/>
      </w:pPr>
    </w:p>
    <w:p w14:paraId="37FF34CF" w14:textId="77777777" w:rsidR="00BD2324" w:rsidRPr="006155CC" w:rsidRDefault="00BD2324" w:rsidP="00AD671B">
      <w:pPr>
        <w:pStyle w:val="PolicyReferences"/>
      </w:pPr>
      <w:r w:rsidRPr="006155CC">
        <w:t xml:space="preserve">Title VI of the Civil Rights Act of 1964, 42 U.S.C. § </w:t>
      </w:r>
      <w:proofErr w:type="spellStart"/>
      <w:r w:rsidRPr="006155CC">
        <w:t>2000d</w:t>
      </w:r>
      <w:proofErr w:type="spellEnd"/>
      <w:r w:rsidRPr="006155CC">
        <w:t xml:space="preserve"> (2018).</w:t>
      </w:r>
    </w:p>
    <w:p w14:paraId="5499B2DA" w14:textId="77777777" w:rsidR="00BD2324" w:rsidRPr="006155CC" w:rsidRDefault="00BD2324" w:rsidP="00AD671B">
      <w:pPr>
        <w:pStyle w:val="PolicyReferences"/>
      </w:pPr>
      <w:r w:rsidRPr="006155CC">
        <w:t xml:space="preserve">Title VII of the Civil Rights Act of 1964, 42 U.S.C. § </w:t>
      </w:r>
      <w:proofErr w:type="spellStart"/>
      <w:r w:rsidRPr="006155CC">
        <w:t>2000e</w:t>
      </w:r>
      <w:proofErr w:type="spellEnd"/>
      <w:r w:rsidRPr="006155CC">
        <w:t xml:space="preserve"> (2018).</w:t>
      </w:r>
    </w:p>
    <w:p w14:paraId="276F443E" w14:textId="77777777" w:rsidR="00BD2324" w:rsidRPr="006155CC" w:rsidRDefault="00BD2324" w:rsidP="00AD671B">
      <w:pPr>
        <w:pStyle w:val="PolicyReferences"/>
      </w:pPr>
      <w:r w:rsidRPr="006155CC">
        <w:t>Title IX of the Education Amendments of 1972, 20 U.S.C. §§ 1681-1683 (2018); Nondiscrimination on the Basis of Sex in Education Programs or Activities Receiving Federal Financial Assistance, 34 C.F.R. Part 106 (2019).</w:t>
      </w:r>
    </w:p>
    <w:p w14:paraId="1C24F113" w14:textId="77777777" w:rsidR="00B70259" w:rsidRPr="00EA1571" w:rsidRDefault="00B70259" w:rsidP="00AD671B">
      <w:pPr>
        <w:pStyle w:val="PolicyReferences"/>
      </w:pPr>
      <w:r w:rsidRPr="00EA1571">
        <w:t>Davis v. Monroe County Bd. of Educ., 526 U.S. 629 (1999).</w:t>
      </w:r>
    </w:p>
    <w:p w14:paraId="50413148" w14:textId="77777777" w:rsidR="00B70259" w:rsidRPr="00EA1571" w:rsidRDefault="00B70259" w:rsidP="00AD671B">
      <w:pPr>
        <w:pStyle w:val="PolicyReferences"/>
      </w:pPr>
      <w:proofErr w:type="spellStart"/>
      <w:r w:rsidRPr="00EA1571">
        <w:t>Gebser</w:t>
      </w:r>
      <w:proofErr w:type="spellEnd"/>
      <w:r w:rsidRPr="00EA1571">
        <w:t xml:space="preserve"> v. Lago Vista </w:t>
      </w:r>
      <w:proofErr w:type="spellStart"/>
      <w:r w:rsidRPr="00EA1571">
        <w:t>Indep</w:t>
      </w:r>
      <w:proofErr w:type="spellEnd"/>
      <w:r w:rsidRPr="00EA1571">
        <w:t>. Sch. Dist., 524 U.S. 274 (1998).</w:t>
      </w:r>
      <w:bookmarkStart w:id="7" w:name="LawsEnd"/>
      <w:bookmarkEnd w:id="7"/>
    </w:p>
    <w:sectPr w:rsidR="00B70259" w:rsidRPr="00EA1571" w:rsidSect="00B70259">
      <w:footerReference w:type="default" r:id="rId27"/>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9F0EF7" w14:textId="77777777" w:rsidR="00B70259" w:rsidRDefault="00B70259" w:rsidP="00FC3907">
      <w:r>
        <w:separator/>
      </w:r>
    </w:p>
  </w:endnote>
  <w:endnote w:type="continuationSeparator" w:id="0">
    <w:p w14:paraId="4824ABD5" w14:textId="77777777" w:rsidR="00B70259" w:rsidRDefault="00B7025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6F962" w14:textId="77777777" w:rsidR="00BD2324" w:rsidRDefault="00BD23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BD2324" w14:paraId="50C37988" w14:textId="77777777" w:rsidTr="004616AD">
      <w:tc>
        <w:tcPr>
          <w:tcW w:w="2340" w:type="dxa"/>
        </w:tcPr>
        <w:p w14:paraId="3F0DC3F8" w14:textId="77777777" w:rsidR="00BD2324" w:rsidRDefault="00BD2324" w:rsidP="004616AD">
          <w:pPr>
            <w:pStyle w:val="Footer"/>
            <w:rPr>
              <w:noProof/>
              <w:sz w:val="20"/>
            </w:rPr>
          </w:pPr>
          <w:r>
            <w:rPr>
              <w:noProof/>
              <w:sz w:val="20"/>
            </w:rPr>
            <w:t>R5/01/20│PH</w:t>
          </w:r>
        </w:p>
        <w:p w14:paraId="668233D3" w14:textId="688B3218" w:rsidR="00BD2324" w:rsidRDefault="00BD2324" w:rsidP="004616AD">
          <w:pPr>
            <w:pStyle w:val="Footer"/>
            <w:rPr>
              <w:noProof/>
              <w:sz w:val="20"/>
            </w:rPr>
          </w:pPr>
        </w:p>
      </w:tc>
      <w:tc>
        <w:tcPr>
          <w:tcW w:w="7956" w:type="dxa"/>
        </w:tcPr>
        <w:p w14:paraId="2C0B14EC" w14:textId="74492C88" w:rsidR="00BD2324" w:rsidRDefault="00BD2324" w:rsidP="004616AD">
          <w:pPr>
            <w:pStyle w:val="Footer"/>
            <w:jc w:val="right"/>
          </w:pPr>
          <w:r>
            <w:t>Sexual Harassment – JBA/GBN</w:t>
          </w:r>
        </w:p>
        <w:p w14:paraId="402E7175" w14:textId="77777777" w:rsidR="00BD2324" w:rsidRDefault="00BD232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61A430D" w14:textId="77777777" w:rsidR="00BD2324" w:rsidRPr="00782930" w:rsidRDefault="00BD232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F9F98" w14:textId="77777777" w:rsidR="00BD2324" w:rsidRDefault="00BD232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BD2324" w14:paraId="20A1AC64" w14:textId="77777777" w:rsidTr="004616AD">
      <w:tc>
        <w:tcPr>
          <w:tcW w:w="2340" w:type="dxa"/>
        </w:tcPr>
        <w:p w14:paraId="28607187" w14:textId="77777777" w:rsidR="00BD2324" w:rsidRDefault="00BD2324" w:rsidP="004616AD">
          <w:pPr>
            <w:pStyle w:val="Footer"/>
            <w:rPr>
              <w:noProof/>
              <w:sz w:val="20"/>
            </w:rPr>
          </w:pPr>
          <w:r>
            <w:rPr>
              <w:noProof/>
              <w:sz w:val="20"/>
            </w:rPr>
            <w:t>R5/01/20│PH</w:t>
          </w:r>
        </w:p>
        <w:p w14:paraId="5613BEAA" w14:textId="619B92ED" w:rsidR="00BD2324" w:rsidRDefault="00BD2324" w:rsidP="004616AD">
          <w:pPr>
            <w:pStyle w:val="Footer"/>
            <w:rPr>
              <w:noProof/>
              <w:sz w:val="20"/>
            </w:rPr>
          </w:pPr>
        </w:p>
      </w:tc>
      <w:tc>
        <w:tcPr>
          <w:tcW w:w="7956" w:type="dxa"/>
        </w:tcPr>
        <w:p w14:paraId="4E866E94" w14:textId="274668DE" w:rsidR="00BD2324" w:rsidRDefault="00BD2324" w:rsidP="004616AD">
          <w:pPr>
            <w:pStyle w:val="Footer"/>
            <w:jc w:val="right"/>
          </w:pPr>
          <w:r>
            <w:t>Sexual Harassment – JBA/GBN</w:t>
          </w:r>
        </w:p>
        <w:p w14:paraId="164CF00C" w14:textId="77777777" w:rsidR="00BD2324" w:rsidRDefault="00BD232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55F3C5C" w14:textId="77777777" w:rsidR="00BD2324" w:rsidRPr="00782930" w:rsidRDefault="00BD2324"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BD2324" w14:paraId="018C36EF" w14:textId="77777777" w:rsidTr="004616AD">
      <w:tc>
        <w:tcPr>
          <w:tcW w:w="2340" w:type="dxa"/>
        </w:tcPr>
        <w:p w14:paraId="15AD8070" w14:textId="77777777" w:rsidR="00BD2324" w:rsidRDefault="00BD2324" w:rsidP="004616AD">
          <w:pPr>
            <w:pStyle w:val="Footer"/>
            <w:rPr>
              <w:noProof/>
              <w:sz w:val="20"/>
            </w:rPr>
          </w:pPr>
          <w:r>
            <w:rPr>
              <w:noProof/>
              <w:sz w:val="20"/>
            </w:rPr>
            <w:t>R5/01/20│PH</w:t>
          </w:r>
        </w:p>
        <w:p w14:paraId="640253C7" w14:textId="35082CDA" w:rsidR="00BD2324" w:rsidRDefault="00BD2324" w:rsidP="004616AD">
          <w:pPr>
            <w:pStyle w:val="Footer"/>
            <w:rPr>
              <w:noProof/>
              <w:sz w:val="20"/>
            </w:rPr>
          </w:pPr>
        </w:p>
      </w:tc>
      <w:tc>
        <w:tcPr>
          <w:tcW w:w="7956" w:type="dxa"/>
        </w:tcPr>
        <w:p w14:paraId="4854F526" w14:textId="6A7E8B17" w:rsidR="00BD2324" w:rsidRDefault="00BD2324" w:rsidP="004616AD">
          <w:pPr>
            <w:pStyle w:val="Footer"/>
            <w:jc w:val="right"/>
          </w:pPr>
          <w:r>
            <w:t>Sexual Harassment – JBA/GBN</w:t>
          </w:r>
        </w:p>
        <w:p w14:paraId="7E4D964E" w14:textId="77777777" w:rsidR="00BD2324" w:rsidRDefault="00BD232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B242764" w14:textId="77777777" w:rsidR="00BD2324" w:rsidRPr="00782930" w:rsidRDefault="00BD2324"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0C66A7" w14:textId="77777777" w:rsidR="00B70259" w:rsidRDefault="00B70259" w:rsidP="00FC3907">
      <w:r>
        <w:separator/>
      </w:r>
    </w:p>
  </w:footnote>
  <w:footnote w:type="continuationSeparator" w:id="0">
    <w:p w14:paraId="5651732D" w14:textId="77777777" w:rsidR="00B70259" w:rsidRDefault="00B70259" w:rsidP="00FC3907">
      <w:r>
        <w:continuationSeparator/>
      </w:r>
    </w:p>
  </w:footnote>
  <w:footnote w:id="1">
    <w:p w14:paraId="7299B957" w14:textId="77777777" w:rsidR="00BD2324" w:rsidRDefault="00BD2324" w:rsidP="00BD2324">
      <w:pPr>
        <w:pStyle w:val="FootnoteText"/>
      </w:pPr>
      <w:r w:rsidRPr="002F0886">
        <w:t>[</w:t>
      </w:r>
      <w:r w:rsidRPr="006155CC">
        <w:rPr>
          <w:rStyle w:val="FootnoteReference"/>
        </w:rPr>
        <w:footnoteRef/>
      </w:r>
      <w:r w:rsidRPr="006155CC">
        <w:t xml:space="preserve"> OAR 581-021-0038 requires that the policy include a </w:t>
      </w:r>
      <w:r>
        <w:t>“</w:t>
      </w:r>
      <w:r w:rsidRPr="006155CC">
        <w:t>list of examples of harassing behaviors covered by policy</w:t>
      </w:r>
      <w:r>
        <w:t>”</w:t>
      </w:r>
      <w:r w:rsidRPr="006155CC">
        <w:t>. The bracketed list in this policy reflects OSBA</w:t>
      </w:r>
      <w:r>
        <w:t>’</w:t>
      </w:r>
      <w:r w:rsidRPr="006155CC">
        <w:t>s recommendations. The district does have discretion in what is included in this list. If you are listing behaviors not reflected in our recommendations, please make sure that you have your list reviewed by your school district</w:t>
      </w:r>
      <w:r>
        <w:t>’</w:t>
      </w:r>
      <w:r w:rsidRPr="006155CC">
        <w:t>s legal counsel.]</w:t>
      </w:r>
    </w:p>
  </w:footnote>
  <w:footnote w:id="2">
    <w:p w14:paraId="0E682F00" w14:textId="77777777" w:rsidR="00BD2324" w:rsidRDefault="00BD2324" w:rsidP="00BD2324">
      <w:pPr>
        <w:pStyle w:val="FootnoteText"/>
      </w:pPr>
      <w:r>
        <w:t>[</w:t>
      </w:r>
      <w:r>
        <w:rPr>
          <w:rStyle w:val="FootnoteReference"/>
        </w:rPr>
        <w:footnoteRef/>
      </w:r>
      <w:r>
        <w:t xml:space="preserve"> </w:t>
      </w:r>
      <w:r w:rsidRPr="006155CC">
        <w:t xml:space="preserve">Posting in </w:t>
      </w:r>
      <w:r>
        <w:t>“</w:t>
      </w:r>
      <w:r w:rsidRPr="006155CC">
        <w:t>in grade 6 through 12 schools</w:t>
      </w:r>
      <w:r>
        <w:t>”</w:t>
      </w:r>
      <w:r w:rsidRPr="006155CC">
        <w:t xml:space="preserve"> is the minimum requirement per ORS 342.700.]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FD829" w14:textId="77777777" w:rsidR="00BD2324" w:rsidRPr="006155CC" w:rsidRDefault="00BD23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FF12DC" w14:textId="1C8C4226" w:rsidR="00BD2324" w:rsidRPr="006155CC" w:rsidRDefault="00AD671B">
    <w:pPr>
      <w:pStyle w:val="Header"/>
    </w:pPr>
    <w:r>
      <w:rPr>
        <w:noProof/>
      </w:rPr>
      <mc:AlternateContent>
        <mc:Choice Requires="wps">
          <w:drawing>
            <wp:anchor distT="0" distB="0" distL="114300" distR="114300" simplePos="0" relativeHeight="251659264" behindDoc="1" locked="0" layoutInCell="1" allowOverlap="1" wp14:anchorId="4BD27742" wp14:editId="6435F571">
              <wp:simplePos x="0" y="0"/>
              <wp:positionH relativeFrom="margin">
                <wp:align>left</wp:align>
              </wp:positionH>
              <wp:positionV relativeFrom="margin">
                <wp:align>top</wp:align>
              </wp:positionV>
              <wp:extent cx="7955280" cy="5943600"/>
              <wp:effectExtent l="0" t="0" r="3810" b="0"/>
              <wp:wrapNone/>
              <wp:docPr id="1" name="WatermarkDelete"/>
              <wp:cNvGraphicFramePr/>
              <a:graphic xmlns:a="http://schemas.openxmlformats.org/drawingml/2006/main">
                <a:graphicData uri="http://schemas.microsoft.com/office/word/2010/wordprocessingShape">
                  <wps:wsp>
                    <wps:cNvSpPr txBox="1"/>
                    <wps:spPr>
                      <a:xfrm rot="5400000">
                        <a:off x="0" y="0"/>
                        <a:ext cx="7955280" cy="594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4556DF" w14:textId="77777777" w:rsidR="00AD671B" w:rsidRDefault="00AD671B" w:rsidP="00CD1450">
                          <w:pPr>
                            <w:pStyle w:val="WatermarkSample"/>
                          </w:pPr>
                          <w:r>
                            <w:t>D</w:t>
                          </w:r>
                        </w:p>
                        <w:p w14:paraId="1D228699" w14:textId="77777777" w:rsidR="00AD671B" w:rsidRDefault="00AD671B" w:rsidP="004F12F0">
                          <w:pPr>
                            <w:pStyle w:val="WatermarkSample"/>
                            <w:ind w:left="1440"/>
                          </w:pPr>
                          <w:r>
                            <w:t>E</w:t>
                          </w:r>
                        </w:p>
                        <w:p w14:paraId="50927066" w14:textId="77777777" w:rsidR="00AD671B" w:rsidRDefault="00AD671B" w:rsidP="004F12F0">
                          <w:pPr>
                            <w:pStyle w:val="WatermarkSample"/>
                            <w:ind w:left="2880"/>
                          </w:pPr>
                          <w:r>
                            <w:t>L</w:t>
                          </w:r>
                        </w:p>
                        <w:p w14:paraId="1CEEEA93" w14:textId="77777777" w:rsidR="00AD671B" w:rsidRDefault="00AD671B" w:rsidP="004F12F0">
                          <w:pPr>
                            <w:pStyle w:val="WatermarkSample"/>
                            <w:ind w:left="4320"/>
                          </w:pPr>
                          <w:r>
                            <w:t>E</w:t>
                          </w:r>
                        </w:p>
                        <w:p w14:paraId="14A9C400" w14:textId="77777777" w:rsidR="00AD671B" w:rsidRDefault="00AD671B" w:rsidP="004F12F0">
                          <w:pPr>
                            <w:pStyle w:val="WatermarkSample"/>
                            <w:ind w:left="5760"/>
                          </w:pPr>
                          <w:r>
                            <w:t>T</w:t>
                          </w:r>
                        </w:p>
                        <w:p w14:paraId="4FD0E920" w14:textId="77777777" w:rsidR="00AD671B" w:rsidRDefault="00AD671B" w:rsidP="004F12F0">
                          <w:pPr>
                            <w:pStyle w:val="WatermarkSample"/>
                            <w:ind w:left="7200"/>
                          </w:pPr>
                          <w:r>
                            <w: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D27742" id="_x0000_t202" coordsize="21600,21600" o:spt="202" path="m,l,21600r21600,l21600,xe">
              <v:stroke joinstyle="miter"/>
              <v:path gradientshapeok="t" o:connecttype="rect"/>
            </v:shapetype>
            <v:shape id="WatermarkDelete" o:spid="_x0000_s1026" type="#_x0000_t202" style="position:absolute;margin-left:0;margin-top:0;width:626.4pt;height:468pt;rotation:90;z-index:-251657216;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" filled="f" stroked="f" strokeweight=".5pt">
              <v:textbox style="layout-flow:vertical;mso-layout-flow-alt:bottom-to-top">
                <w:txbxContent>
                  <w:p w14:paraId="364556DF" w14:textId="77777777" w:rsidR="00AD671B" w:rsidRDefault="00AD671B" w:rsidP="00CD1450">
                    <w:pPr>
                      <w:pStyle w:val="WatermarkSample"/>
                    </w:pPr>
                    <w:r>
                      <w:t>D</w:t>
                    </w:r>
                  </w:p>
                  <w:p w14:paraId="1D228699" w14:textId="77777777" w:rsidR="00AD671B" w:rsidRDefault="00AD671B" w:rsidP="004F12F0">
                    <w:pPr>
                      <w:pStyle w:val="WatermarkSample"/>
                      <w:ind w:left="1440"/>
                    </w:pPr>
                    <w:r>
                      <w:t>E</w:t>
                    </w:r>
                  </w:p>
                  <w:p w14:paraId="50927066" w14:textId="77777777" w:rsidR="00AD671B" w:rsidRDefault="00AD671B" w:rsidP="004F12F0">
                    <w:pPr>
                      <w:pStyle w:val="WatermarkSample"/>
                      <w:ind w:left="2880"/>
                    </w:pPr>
                    <w:r>
                      <w:t>L</w:t>
                    </w:r>
                  </w:p>
                  <w:p w14:paraId="1CEEEA93" w14:textId="77777777" w:rsidR="00AD671B" w:rsidRDefault="00AD671B" w:rsidP="004F12F0">
                    <w:pPr>
                      <w:pStyle w:val="WatermarkSample"/>
                      <w:ind w:left="4320"/>
                    </w:pPr>
                    <w:r>
                      <w:t>E</w:t>
                    </w:r>
                  </w:p>
                  <w:p w14:paraId="14A9C400" w14:textId="77777777" w:rsidR="00AD671B" w:rsidRDefault="00AD671B" w:rsidP="004F12F0">
                    <w:pPr>
                      <w:pStyle w:val="WatermarkSample"/>
                      <w:ind w:left="5760"/>
                    </w:pPr>
                    <w:r>
                      <w:t>T</w:t>
                    </w:r>
                  </w:p>
                  <w:p w14:paraId="4FD0E920" w14:textId="77777777" w:rsidR="00AD671B" w:rsidRDefault="00AD671B" w:rsidP="004F12F0">
                    <w:pPr>
                      <w:pStyle w:val="WatermarkSample"/>
                      <w:ind w:left="7200"/>
                    </w:pPr>
                    <w:r>
                      <w:t>E</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78B27" w14:textId="77777777" w:rsidR="00BD2324" w:rsidRDefault="00BD23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0DFA6E47"/>
    <w:multiLevelType w:val="hybridMultilevel"/>
    <w:tmpl w:val="94225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8"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0"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8"/>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7"/>
  </w:num>
  <w:num w:numId="13">
    <w:abstractNumId w:val="10"/>
  </w:num>
  <w:num w:numId="14">
    <w:abstractNumId w:val="9"/>
  </w:num>
  <w:num w:numId="15">
    <w:abstractNumId w:val="5"/>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GrammaticalErrors/>
  <w:proofState w:spelling="clean" w:grammar="clean"/>
  <w:doNotTrackFormatting/>
  <w:defaultTabStop w:val="720"/>
  <w:clickAndTypeStyle w:val="PolicyTitleBox"/>
  <w:characterSpacingControl w:val="doNotCompress"/>
  <w:hdrShapeDefaults>
    <o:shapedefaults v:ext="edit" spidmax="4915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5203"/>
    <w:rsid w:val="000577C7"/>
    <w:rsid w:val="00060288"/>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D7E78"/>
    <w:rsid w:val="000E7B1F"/>
    <w:rsid w:val="000F261A"/>
    <w:rsid w:val="000F30CA"/>
    <w:rsid w:val="000F3565"/>
    <w:rsid w:val="000F67D1"/>
    <w:rsid w:val="000F710F"/>
    <w:rsid w:val="000F7716"/>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1369D"/>
    <w:rsid w:val="00217190"/>
    <w:rsid w:val="00224022"/>
    <w:rsid w:val="0023225B"/>
    <w:rsid w:val="002439BB"/>
    <w:rsid w:val="00246025"/>
    <w:rsid w:val="0027101D"/>
    <w:rsid w:val="0028031C"/>
    <w:rsid w:val="00280B93"/>
    <w:rsid w:val="002821D2"/>
    <w:rsid w:val="00284A5E"/>
    <w:rsid w:val="00286D2D"/>
    <w:rsid w:val="00293E9C"/>
    <w:rsid w:val="002A5D7A"/>
    <w:rsid w:val="002A7657"/>
    <w:rsid w:val="002C77C7"/>
    <w:rsid w:val="002D4293"/>
    <w:rsid w:val="002F4D33"/>
    <w:rsid w:val="002F7C67"/>
    <w:rsid w:val="00305489"/>
    <w:rsid w:val="00306B03"/>
    <w:rsid w:val="00311B2D"/>
    <w:rsid w:val="0031661C"/>
    <w:rsid w:val="003233D7"/>
    <w:rsid w:val="003234E0"/>
    <w:rsid w:val="00346329"/>
    <w:rsid w:val="00354BAF"/>
    <w:rsid w:val="00355C5E"/>
    <w:rsid w:val="00363573"/>
    <w:rsid w:val="00363AE7"/>
    <w:rsid w:val="00367B06"/>
    <w:rsid w:val="0037023E"/>
    <w:rsid w:val="003804C0"/>
    <w:rsid w:val="00385E10"/>
    <w:rsid w:val="003915B0"/>
    <w:rsid w:val="003B04EE"/>
    <w:rsid w:val="003B3329"/>
    <w:rsid w:val="003D606F"/>
    <w:rsid w:val="003E6E0C"/>
    <w:rsid w:val="003F7B66"/>
    <w:rsid w:val="00415660"/>
    <w:rsid w:val="00415A69"/>
    <w:rsid w:val="004347FA"/>
    <w:rsid w:val="00440997"/>
    <w:rsid w:val="00443C38"/>
    <w:rsid w:val="00453EF5"/>
    <w:rsid w:val="00455739"/>
    <w:rsid w:val="00456577"/>
    <w:rsid w:val="00472B26"/>
    <w:rsid w:val="00473ED4"/>
    <w:rsid w:val="00484B66"/>
    <w:rsid w:val="00487662"/>
    <w:rsid w:val="00490A75"/>
    <w:rsid w:val="0049277F"/>
    <w:rsid w:val="00494174"/>
    <w:rsid w:val="004A18CB"/>
    <w:rsid w:val="004C1EE4"/>
    <w:rsid w:val="004C2F7D"/>
    <w:rsid w:val="004C5941"/>
    <w:rsid w:val="004E3582"/>
    <w:rsid w:val="004F53EB"/>
    <w:rsid w:val="005130E3"/>
    <w:rsid w:val="0051750D"/>
    <w:rsid w:val="00524F11"/>
    <w:rsid w:val="005342BD"/>
    <w:rsid w:val="00536354"/>
    <w:rsid w:val="0054330E"/>
    <w:rsid w:val="00543474"/>
    <w:rsid w:val="00557E6B"/>
    <w:rsid w:val="00573A5C"/>
    <w:rsid w:val="005A0A48"/>
    <w:rsid w:val="005A4EEB"/>
    <w:rsid w:val="005A6BFA"/>
    <w:rsid w:val="005B5ACE"/>
    <w:rsid w:val="005C1564"/>
    <w:rsid w:val="005C4EF1"/>
    <w:rsid w:val="005E06B3"/>
    <w:rsid w:val="005E3F0A"/>
    <w:rsid w:val="005F3316"/>
    <w:rsid w:val="005F563F"/>
    <w:rsid w:val="0060463A"/>
    <w:rsid w:val="0061672C"/>
    <w:rsid w:val="00620A00"/>
    <w:rsid w:val="00621D2B"/>
    <w:rsid w:val="0062549E"/>
    <w:rsid w:val="0062603D"/>
    <w:rsid w:val="00634B0E"/>
    <w:rsid w:val="00645006"/>
    <w:rsid w:val="00660AC5"/>
    <w:rsid w:val="00662E7C"/>
    <w:rsid w:val="006705C2"/>
    <w:rsid w:val="006707B2"/>
    <w:rsid w:val="006728D3"/>
    <w:rsid w:val="00684386"/>
    <w:rsid w:val="00685AAF"/>
    <w:rsid w:val="00695030"/>
    <w:rsid w:val="00695431"/>
    <w:rsid w:val="0069687A"/>
    <w:rsid w:val="006A0245"/>
    <w:rsid w:val="006B088B"/>
    <w:rsid w:val="006D0F0A"/>
    <w:rsid w:val="006E544D"/>
    <w:rsid w:val="006E5941"/>
    <w:rsid w:val="006E71CD"/>
    <w:rsid w:val="00700E92"/>
    <w:rsid w:val="0073390E"/>
    <w:rsid w:val="00734CF6"/>
    <w:rsid w:val="00737933"/>
    <w:rsid w:val="007405D2"/>
    <w:rsid w:val="007443E2"/>
    <w:rsid w:val="007519A6"/>
    <w:rsid w:val="00752B2D"/>
    <w:rsid w:val="00754B98"/>
    <w:rsid w:val="00760801"/>
    <w:rsid w:val="00763A99"/>
    <w:rsid w:val="00782930"/>
    <w:rsid w:val="00784DE2"/>
    <w:rsid w:val="007A0E9B"/>
    <w:rsid w:val="007A3694"/>
    <w:rsid w:val="007A6E46"/>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56E8E"/>
    <w:rsid w:val="00870BED"/>
    <w:rsid w:val="00882C0D"/>
    <w:rsid w:val="00890313"/>
    <w:rsid w:val="0089251C"/>
    <w:rsid w:val="008A156E"/>
    <w:rsid w:val="008A2D8F"/>
    <w:rsid w:val="008A3BAF"/>
    <w:rsid w:val="008B0925"/>
    <w:rsid w:val="008B6FAC"/>
    <w:rsid w:val="008B730B"/>
    <w:rsid w:val="008D663E"/>
    <w:rsid w:val="008E1CAE"/>
    <w:rsid w:val="008F4D57"/>
    <w:rsid w:val="00901025"/>
    <w:rsid w:val="00907FA5"/>
    <w:rsid w:val="00912BAC"/>
    <w:rsid w:val="00923DFB"/>
    <w:rsid w:val="009317A1"/>
    <w:rsid w:val="00940E79"/>
    <w:rsid w:val="009510E8"/>
    <w:rsid w:val="009510FB"/>
    <w:rsid w:val="00954511"/>
    <w:rsid w:val="00963266"/>
    <w:rsid w:val="00972985"/>
    <w:rsid w:val="00976D56"/>
    <w:rsid w:val="00976F42"/>
    <w:rsid w:val="00977D62"/>
    <w:rsid w:val="009816CA"/>
    <w:rsid w:val="00982B4E"/>
    <w:rsid w:val="009854C4"/>
    <w:rsid w:val="00991042"/>
    <w:rsid w:val="009A42F6"/>
    <w:rsid w:val="009B1678"/>
    <w:rsid w:val="009C4D2A"/>
    <w:rsid w:val="009D427B"/>
    <w:rsid w:val="009D6C26"/>
    <w:rsid w:val="009F2011"/>
    <w:rsid w:val="009F24C0"/>
    <w:rsid w:val="009F4A89"/>
    <w:rsid w:val="009F4F41"/>
    <w:rsid w:val="009F694C"/>
    <w:rsid w:val="009F7274"/>
    <w:rsid w:val="00A15392"/>
    <w:rsid w:val="00A207B9"/>
    <w:rsid w:val="00A20986"/>
    <w:rsid w:val="00A215FC"/>
    <w:rsid w:val="00A268EF"/>
    <w:rsid w:val="00A312B5"/>
    <w:rsid w:val="00A436E9"/>
    <w:rsid w:val="00A571B7"/>
    <w:rsid w:val="00A61DAA"/>
    <w:rsid w:val="00A7204A"/>
    <w:rsid w:val="00A74743"/>
    <w:rsid w:val="00A76CD4"/>
    <w:rsid w:val="00A94E5E"/>
    <w:rsid w:val="00A967F8"/>
    <w:rsid w:val="00AC2176"/>
    <w:rsid w:val="00AC3EDD"/>
    <w:rsid w:val="00AC5141"/>
    <w:rsid w:val="00AC5D40"/>
    <w:rsid w:val="00AC6972"/>
    <w:rsid w:val="00AD671B"/>
    <w:rsid w:val="00AE1154"/>
    <w:rsid w:val="00AF3E4D"/>
    <w:rsid w:val="00AF6F27"/>
    <w:rsid w:val="00B01ACE"/>
    <w:rsid w:val="00B04433"/>
    <w:rsid w:val="00B22478"/>
    <w:rsid w:val="00B239E5"/>
    <w:rsid w:val="00B24778"/>
    <w:rsid w:val="00B3442C"/>
    <w:rsid w:val="00B36427"/>
    <w:rsid w:val="00B4113F"/>
    <w:rsid w:val="00B44352"/>
    <w:rsid w:val="00B46FDF"/>
    <w:rsid w:val="00B637AA"/>
    <w:rsid w:val="00B659D3"/>
    <w:rsid w:val="00B70259"/>
    <w:rsid w:val="00B70CD3"/>
    <w:rsid w:val="00B76A55"/>
    <w:rsid w:val="00B813F8"/>
    <w:rsid w:val="00B8611F"/>
    <w:rsid w:val="00B93330"/>
    <w:rsid w:val="00B94A90"/>
    <w:rsid w:val="00BA02CC"/>
    <w:rsid w:val="00BA54B2"/>
    <w:rsid w:val="00BB2371"/>
    <w:rsid w:val="00BC6D2F"/>
    <w:rsid w:val="00BD2324"/>
    <w:rsid w:val="00BD65DF"/>
    <w:rsid w:val="00BE44C8"/>
    <w:rsid w:val="00BE450C"/>
    <w:rsid w:val="00BE5ECB"/>
    <w:rsid w:val="00BF1386"/>
    <w:rsid w:val="00C04F63"/>
    <w:rsid w:val="00C17AB4"/>
    <w:rsid w:val="00C21664"/>
    <w:rsid w:val="00C25368"/>
    <w:rsid w:val="00C33AB4"/>
    <w:rsid w:val="00C42489"/>
    <w:rsid w:val="00C430FD"/>
    <w:rsid w:val="00C71516"/>
    <w:rsid w:val="00C82AB8"/>
    <w:rsid w:val="00CA259A"/>
    <w:rsid w:val="00CB18D4"/>
    <w:rsid w:val="00CB5D00"/>
    <w:rsid w:val="00CC11B1"/>
    <w:rsid w:val="00CC2690"/>
    <w:rsid w:val="00CC7D46"/>
    <w:rsid w:val="00CE3549"/>
    <w:rsid w:val="00CE482D"/>
    <w:rsid w:val="00CF6EF5"/>
    <w:rsid w:val="00D01C38"/>
    <w:rsid w:val="00D205F4"/>
    <w:rsid w:val="00D25F89"/>
    <w:rsid w:val="00D33F63"/>
    <w:rsid w:val="00D37878"/>
    <w:rsid w:val="00D4493C"/>
    <w:rsid w:val="00D46E6C"/>
    <w:rsid w:val="00D55ABF"/>
    <w:rsid w:val="00D65180"/>
    <w:rsid w:val="00D7233F"/>
    <w:rsid w:val="00D7490B"/>
    <w:rsid w:val="00D82C4F"/>
    <w:rsid w:val="00D85D37"/>
    <w:rsid w:val="00D87B51"/>
    <w:rsid w:val="00D904E5"/>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1571"/>
    <w:rsid w:val="00EA3062"/>
    <w:rsid w:val="00EC519B"/>
    <w:rsid w:val="00EE49D0"/>
    <w:rsid w:val="00EF573E"/>
    <w:rsid w:val="00F008DE"/>
    <w:rsid w:val="00F166D4"/>
    <w:rsid w:val="00F16CA1"/>
    <w:rsid w:val="00F45027"/>
    <w:rsid w:val="00F45D0D"/>
    <w:rsid w:val="00F6012D"/>
    <w:rsid w:val="00F618F6"/>
    <w:rsid w:val="00F704CA"/>
    <w:rsid w:val="00F774CC"/>
    <w:rsid w:val="00F80E45"/>
    <w:rsid w:val="00F91523"/>
    <w:rsid w:val="00F94BBC"/>
    <w:rsid w:val="00FA481C"/>
    <w:rsid w:val="00FB2E6D"/>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6D0D725"/>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B70259"/>
    <w:rPr>
      <w:color w:val="0000FF"/>
      <w:u w:val="single"/>
    </w:rPr>
  </w:style>
  <w:style w:type="paragraph" w:styleId="ListParagraph">
    <w:name w:val="List Paragraph"/>
    <w:basedOn w:val="Normal"/>
    <w:uiPriority w:val="34"/>
    <w:qFormat/>
    <w:rsid w:val="00A207B9"/>
    <w:pPr>
      <w:ind w:left="720"/>
      <w:contextualSpacing/>
    </w:pPr>
  </w:style>
  <w:style w:type="character" w:styleId="Hyperlink">
    <w:name w:val="Hyperlink"/>
    <w:basedOn w:val="DefaultParagraphFont"/>
    <w:uiPriority w:val="99"/>
    <w:unhideWhenUsed/>
    <w:rsid w:val="00BD2324"/>
    <w:rPr>
      <w:color w:val="0563C1" w:themeColor="hyperlink"/>
      <w:u w:val="single"/>
    </w:rPr>
  </w:style>
  <w:style w:type="paragraph" w:customStyle="1" w:styleId="WatermarkSample">
    <w:name w:val="_WatermarkSample"/>
    <w:basedOn w:val="Normal"/>
    <w:rsid w:val="00AD671B"/>
    <w:rPr>
      <w:rFonts w:ascii="Arial Black" w:hAnsi="Arial Black" w:cstheme="minorBidi"/>
      <w:b/>
      <w:color w:val="969696"/>
      <w:spacing w:val="60"/>
      <w:sz w:val="1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42" TargetMode="External"/><Relationship Id="rId26" Type="http://schemas.openxmlformats.org/officeDocument/2006/relationships/hyperlink" Target="http://policy.osba.org/orsredir.asp?ors=oar-584" TargetMode="External"/><Relationship Id="rId3" Type="http://schemas.openxmlformats.org/officeDocument/2006/relationships/styles" Target="styles.xml"/><Relationship Id="rId21" Type="http://schemas.openxmlformats.org/officeDocument/2006/relationships/hyperlink" Target="http://policy.osba.org/orsredir.asp?ors=ors-659a"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42"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policy.osba.org/orsredir.asp?ors=ors-342" TargetMode="External"/><Relationship Id="rId20" Type="http://schemas.openxmlformats.org/officeDocument/2006/relationships/hyperlink" Target="http://policy.osba.org/orsredir.asp?ors=ors-65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4" TargetMode="External"/><Relationship Id="rId5" Type="http://schemas.openxmlformats.org/officeDocument/2006/relationships/webSettings" Target="webSettings.xml"/><Relationship Id="rId15" Type="http://schemas.openxmlformats.org/officeDocument/2006/relationships/hyperlink" Target="http://policy.osba.org/orsredir.asp?ors=ors-342" TargetMode="External"/><Relationship Id="rId23" Type="http://schemas.openxmlformats.org/officeDocument/2006/relationships/hyperlink" Target="http://policy.osba.org/orsredir.asp?ors=ors-659a"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rs-342"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 Id="rId22" Type="http://schemas.openxmlformats.org/officeDocument/2006/relationships/hyperlink" Target="http://policy.osba.org/orsredir.asp?ors=ors-659a" TargetMode="External"/><Relationship Id="rId27"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AD3EB-EC60-4722-B015-5680C2E36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1358</Words>
  <Characters>8221</Characters>
  <Application>Microsoft Office Word</Application>
  <DocSecurity>0</DocSecurity>
  <Lines>155</Lines>
  <Paragraphs>68</Paragraphs>
  <ScaleCrop>false</ScaleCrop>
  <HeadingPairs>
    <vt:vector size="2" baseType="variant">
      <vt:variant>
        <vt:lpstr>Title</vt:lpstr>
      </vt:variant>
      <vt:variant>
        <vt:i4>1</vt:i4>
      </vt:variant>
    </vt:vector>
  </HeadingPairs>
  <TitlesOfParts>
    <vt:vector size="1" baseType="lpstr">
      <vt:lpstr>Policy - Sexual Harassment</vt:lpstr>
    </vt:vector>
  </TitlesOfParts>
  <Company>OSBA</Company>
  <LinksUpToDate>false</LinksUpToDate>
  <CharactersWithSpaces>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JBA/GBN - Sexual Harassment</dc:title>
  <dc:subject>OSBA Board Policy</dc:subject>
  <dc:creator>Oregon School Boards Association</dc:creator>
  <cp:keywords/>
  <dc:description/>
  <cp:lastModifiedBy>Leslie Fisher</cp:lastModifiedBy>
  <cp:revision>62</cp:revision>
  <dcterms:created xsi:type="dcterms:W3CDTF">2018-03-09T20:43:00Z</dcterms:created>
  <dcterms:modified xsi:type="dcterms:W3CDTF">2020-07-22T16:04:00Z</dcterms:modified>
</cp:coreProperties>
</file>